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13E" w:rsidRDefault="002D31C7">
      <w:r>
        <w:t xml:space="preserve"> </w:t>
      </w:r>
    </w:p>
    <w:p w:rsidR="00C6413E" w:rsidRDefault="00C6413E"/>
    <w:p w:rsidR="00C6413E" w:rsidRDefault="00C6413E"/>
    <w:p w:rsidR="00C6413E" w:rsidRDefault="00C6413E"/>
    <w:p w:rsidR="00C6413E" w:rsidRDefault="00C6413E"/>
    <w:p w:rsidR="00C6413E" w:rsidRDefault="00C6413E"/>
    <w:p w:rsidR="00C6413E" w:rsidRDefault="00C6413E"/>
    <w:p w:rsidR="00C6413E" w:rsidRDefault="00C6413E"/>
    <w:p w:rsidR="00C6413E" w:rsidRDefault="007B1DC0">
      <w:pPr>
        <w:pStyle w:val="TituloDocumento"/>
      </w:pPr>
      <w:r>
        <w:t>Servicio Web Eventos</w:t>
      </w:r>
      <w:r w:rsidR="00B20541">
        <w:t xml:space="preserve"> SDL</w:t>
      </w:r>
    </w:p>
    <w:p w:rsidR="00C6413E" w:rsidRDefault="00626296">
      <w:pPr>
        <w:pStyle w:val="SubtituloDocumento"/>
      </w:pPr>
      <w:r>
        <w:t>Resolucio</w:t>
      </w:r>
      <w:r w:rsidR="007B1DC0">
        <w:t>n</w:t>
      </w:r>
      <w:r>
        <w:t>es</w:t>
      </w:r>
      <w:r w:rsidR="007B1DC0">
        <w:t xml:space="preserve"> </w:t>
      </w:r>
      <w:r w:rsidR="00B20541">
        <w:t xml:space="preserve">CREG </w:t>
      </w:r>
      <w:r w:rsidR="007B1DC0">
        <w:t>015</w:t>
      </w:r>
      <w:r w:rsidR="00B20541">
        <w:t xml:space="preserve"> de 2018</w:t>
      </w:r>
      <w:r>
        <w:t xml:space="preserve"> y</w:t>
      </w:r>
    </w:p>
    <w:p w:rsidR="00626296" w:rsidRDefault="00626296" w:rsidP="00626296">
      <w:pPr>
        <w:pStyle w:val="SubtituloDocumento"/>
      </w:pPr>
      <w:r>
        <w:t xml:space="preserve">CREG </w:t>
      </w:r>
      <w:r>
        <w:t>036</w:t>
      </w:r>
      <w:r>
        <w:t xml:space="preserve"> de </w:t>
      </w:r>
      <w:r>
        <w:t>2019</w:t>
      </w:r>
    </w:p>
    <w:p w:rsidR="00626296" w:rsidRDefault="00626296">
      <w:pPr>
        <w:pStyle w:val="SubtituloDocumento"/>
      </w:pPr>
    </w:p>
    <w:p w:rsidR="00C6413E" w:rsidRDefault="00C6413E"/>
    <w:p w:rsidR="00C6413E" w:rsidRDefault="00C6413E"/>
    <w:p w:rsidR="00C6413E" w:rsidRDefault="00C6413E"/>
    <w:p w:rsidR="00C6413E" w:rsidRDefault="00C6413E"/>
    <w:p w:rsidR="00C6413E" w:rsidRDefault="00C6413E"/>
    <w:p w:rsidR="00C6413E" w:rsidRDefault="00C6413E"/>
    <w:p w:rsidR="00C6413E" w:rsidRDefault="00C6413E"/>
    <w:p w:rsidR="00C6413E" w:rsidRDefault="00C6413E"/>
    <w:p w:rsidR="00C6413E" w:rsidRDefault="00C6413E"/>
    <w:p w:rsidR="00C6413E" w:rsidRDefault="00C6413E">
      <w:pPr>
        <w:pStyle w:val="DatosDocumento"/>
      </w:pPr>
      <w:r>
        <w:t xml:space="preserve">Gerencia </w:t>
      </w:r>
      <w:r w:rsidR="007B1DC0">
        <w:t>Información y Tecnología</w:t>
      </w:r>
    </w:p>
    <w:p w:rsidR="00C6413E" w:rsidRDefault="00626296">
      <w:pPr>
        <w:pStyle w:val="DatosDocumento"/>
        <w:sectPr w:rsidR="00C6413E">
          <w:headerReference w:type="even" r:id="rId12"/>
          <w:headerReference w:type="default" r:id="rId13"/>
          <w:footerReference w:type="default" r:id="rId14"/>
          <w:headerReference w:type="first" r:id="rId15"/>
          <w:type w:val="continuous"/>
          <w:pgSz w:w="12242" w:h="15842" w:code="1"/>
          <w:pgMar w:top="1418" w:right="1701" w:bottom="1418" w:left="1701" w:header="720" w:footer="720" w:gutter="0"/>
          <w:cols w:space="710"/>
          <w:titlePg/>
          <w:docGrid w:linePitch="360"/>
        </w:sectPr>
      </w:pPr>
      <w:r>
        <w:t>Mayo</w:t>
      </w:r>
      <w:r w:rsidR="00B20541">
        <w:t xml:space="preserve"> </w:t>
      </w:r>
      <w:r>
        <w:t>15</w:t>
      </w:r>
      <w:r w:rsidR="00C6413E">
        <w:t>, 20</w:t>
      </w:r>
      <w:r>
        <w:t>19</w:t>
      </w:r>
      <w:bookmarkStart w:id="0" w:name="_GoBack"/>
      <w:bookmarkEnd w:id="0"/>
    </w:p>
    <w:p w:rsidR="00C6413E" w:rsidRDefault="00C6413E">
      <w:pPr>
        <w:jc w:val="center"/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lastRenderedPageBreak/>
        <w:t>Contenido</w:t>
      </w:r>
    </w:p>
    <w:p w:rsidR="006B2F54" w:rsidRPr="00692567" w:rsidRDefault="00C6413E">
      <w:pPr>
        <w:pStyle w:val="TDC1"/>
        <w:tabs>
          <w:tab w:val="left" w:pos="600"/>
          <w:tab w:val="right" w:pos="8830"/>
        </w:tabs>
        <w:rPr>
          <w:rFonts w:ascii="Calibri" w:hAnsi="Calibri" w:cs="Times New Roman"/>
          <w:noProof/>
          <w:sz w:val="22"/>
          <w:szCs w:val="22"/>
          <w:lang w:val="es-CO" w:eastAsia="es-CO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 w:rsidR="006B2F54">
        <w:rPr>
          <w:noProof/>
        </w:rPr>
        <w:t>1.</w:t>
      </w:r>
      <w:r w:rsidR="006B2F54" w:rsidRPr="00692567">
        <w:rPr>
          <w:rFonts w:ascii="Calibri" w:hAnsi="Calibri" w:cs="Times New Roman"/>
          <w:noProof/>
          <w:sz w:val="22"/>
          <w:szCs w:val="22"/>
          <w:lang w:val="es-CO" w:eastAsia="es-CO"/>
        </w:rPr>
        <w:tab/>
      </w:r>
      <w:r w:rsidR="006B2F54">
        <w:rPr>
          <w:noProof/>
        </w:rPr>
        <w:t>Servicio Web Eventos</w:t>
      </w:r>
      <w:r w:rsidR="006B2F54">
        <w:rPr>
          <w:noProof/>
        </w:rPr>
        <w:tab/>
      </w:r>
      <w:r w:rsidR="006B2F54">
        <w:rPr>
          <w:noProof/>
        </w:rPr>
        <w:fldChar w:fldCharType="begin"/>
      </w:r>
      <w:r w:rsidR="006B2F54">
        <w:rPr>
          <w:noProof/>
        </w:rPr>
        <w:instrText xml:space="preserve"> PAGEREF _Toc8655525 \h </w:instrText>
      </w:r>
      <w:r w:rsidR="006B2F54">
        <w:rPr>
          <w:noProof/>
        </w:rPr>
      </w:r>
      <w:r w:rsidR="006B2F54">
        <w:rPr>
          <w:noProof/>
        </w:rPr>
        <w:fldChar w:fldCharType="separate"/>
      </w:r>
      <w:r w:rsidR="006B2F54">
        <w:rPr>
          <w:noProof/>
        </w:rPr>
        <w:t>1</w:t>
      </w:r>
      <w:r w:rsidR="006B2F54">
        <w:rPr>
          <w:noProof/>
        </w:rPr>
        <w:fldChar w:fldCharType="end"/>
      </w:r>
    </w:p>
    <w:p w:rsidR="006B2F54" w:rsidRPr="00692567" w:rsidRDefault="006B2F54">
      <w:pPr>
        <w:pStyle w:val="TDC2"/>
        <w:tabs>
          <w:tab w:val="right" w:pos="8830"/>
        </w:tabs>
        <w:rPr>
          <w:rFonts w:ascii="Calibri" w:hAnsi="Calibri" w:cs="Times New Roman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Propiedades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_Toc8655526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6B2F54" w:rsidRPr="00692567" w:rsidRDefault="006B2F54">
      <w:pPr>
        <w:pStyle w:val="TDC2"/>
        <w:tabs>
          <w:tab w:val="right" w:pos="8830"/>
        </w:tabs>
        <w:rPr>
          <w:rFonts w:ascii="Calibri" w:hAnsi="Calibri" w:cs="Times New Roman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Componentes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_Toc8655527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B2F54" w:rsidRPr="00692567" w:rsidRDefault="006B2F54">
      <w:pPr>
        <w:pStyle w:val="TDC3"/>
        <w:rPr>
          <w:rFonts w:ascii="Calibri" w:hAnsi="Calibri" w:cs="Times New Roman"/>
          <w:noProof/>
          <w:sz w:val="22"/>
          <w:szCs w:val="22"/>
          <w:lang w:val="es-CO" w:eastAsia="es-CO"/>
        </w:rPr>
      </w:pPr>
      <w:r>
        <w:rPr>
          <w:noProof/>
        </w:rPr>
        <w:t>ReporteEventos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_Toc8655528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6B2F54" w:rsidRPr="00692567" w:rsidRDefault="006B2F54">
      <w:pPr>
        <w:pStyle w:val="TDC3"/>
        <w:rPr>
          <w:rFonts w:ascii="Calibri" w:hAnsi="Calibri" w:cs="Times New Roman"/>
          <w:noProof/>
          <w:sz w:val="22"/>
          <w:szCs w:val="22"/>
          <w:lang w:val="es-CO" w:eastAsia="es-CO"/>
        </w:rPr>
      </w:pPr>
      <w:r>
        <w:rPr>
          <w:noProof/>
        </w:rPr>
        <w:t>ConsultaEventos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_Toc8655529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B2F54" w:rsidRPr="00692567" w:rsidRDefault="006B2F54">
      <w:pPr>
        <w:pStyle w:val="TDC2"/>
        <w:tabs>
          <w:tab w:val="right" w:pos="8830"/>
        </w:tabs>
        <w:rPr>
          <w:rFonts w:ascii="Calibri" w:hAnsi="Calibri" w:cs="Times New Roman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Formatos para el reporte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_Toc8655530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B2F54" w:rsidRPr="00692567" w:rsidRDefault="006B2F54">
      <w:pPr>
        <w:pStyle w:val="TDC2"/>
        <w:tabs>
          <w:tab w:val="right" w:pos="8830"/>
        </w:tabs>
        <w:rPr>
          <w:rFonts w:ascii="Calibri" w:hAnsi="Calibri" w:cs="Times New Roman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Anexos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_Toc8655531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C6413E" w:rsidRDefault="00C6413E">
      <w:r>
        <w:fldChar w:fldCharType="end"/>
      </w:r>
    </w:p>
    <w:p w:rsidR="00C6413E" w:rsidRDefault="00C6413E"/>
    <w:p w:rsidR="00C6413E" w:rsidRDefault="00C6413E"/>
    <w:p w:rsidR="00C6413E" w:rsidRDefault="00C6413E"/>
    <w:p w:rsidR="00C6413E" w:rsidRDefault="00C6413E">
      <w:pPr>
        <w:sectPr w:rsidR="00C6413E">
          <w:headerReference w:type="first" r:id="rId16"/>
          <w:footerReference w:type="first" r:id="rId17"/>
          <w:type w:val="oddPage"/>
          <w:pgSz w:w="12242" w:h="15842" w:code="1"/>
          <w:pgMar w:top="1418" w:right="1701" w:bottom="1418" w:left="1701" w:header="720" w:footer="720" w:gutter="0"/>
          <w:pgNumType w:fmt="lowerRoman"/>
          <w:cols w:space="710"/>
          <w:titlePg/>
          <w:docGrid w:linePitch="360"/>
        </w:sectPr>
      </w:pPr>
    </w:p>
    <w:p w:rsidR="00C6413E" w:rsidRDefault="00082D3B" w:rsidP="00C255C3">
      <w:pPr>
        <w:pStyle w:val="Ttulo1"/>
        <w:numPr>
          <w:ilvl w:val="0"/>
          <w:numId w:val="11"/>
        </w:numPr>
      </w:pPr>
      <w:bookmarkStart w:id="1" w:name="_Toc8655525"/>
      <w:r>
        <w:lastRenderedPageBreak/>
        <w:t>Servicio Web Eventos</w:t>
      </w:r>
      <w:bookmarkEnd w:id="1"/>
    </w:p>
    <w:p w:rsidR="00082D3B" w:rsidRDefault="00082D3B">
      <w:r>
        <w:t>Esta</w:t>
      </w:r>
      <w:r w:rsidRPr="00082D3B">
        <w:t xml:space="preserve"> </w:t>
      </w:r>
      <w:r>
        <w:t>API</w:t>
      </w:r>
      <w:r w:rsidRPr="00082D3B">
        <w:t xml:space="preserve"> permite </w:t>
      </w:r>
      <w:r>
        <w:t>enviar</w:t>
      </w:r>
      <w:r w:rsidR="00B84201">
        <w:t xml:space="preserve"> y </w:t>
      </w:r>
      <w:r>
        <w:t>consultar</w:t>
      </w:r>
      <w:r w:rsidRPr="00082D3B">
        <w:t xml:space="preserve"> Información de Eventos en las Redes de los Sistema de Distribución Local (SDL) de los Operadores de Red.</w:t>
      </w:r>
    </w:p>
    <w:p w:rsidR="00EC081B" w:rsidRDefault="00EC081B" w:rsidP="004162E7">
      <w:pPr>
        <w:pStyle w:val="Ttulo2"/>
      </w:pPr>
      <w:bookmarkStart w:id="2" w:name="_Toc8655526"/>
      <w:r>
        <w:t>Propiedades</w:t>
      </w:r>
      <w:bookmarkEnd w:id="2"/>
    </w:p>
    <w:p w:rsidR="00EC081B" w:rsidRPr="002B0321" w:rsidRDefault="00EC081B" w:rsidP="00EC081B">
      <w:pPr>
        <w:pStyle w:val="ListHeader"/>
        <w:jc w:val="both"/>
        <w:rPr>
          <w:sz w:val="22"/>
          <w:szCs w:val="22"/>
          <w:lang w:val="es-CO"/>
        </w:rPr>
      </w:pPr>
    </w:p>
    <w:tbl>
      <w:tblPr>
        <w:tblW w:w="9360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420"/>
        <w:gridCol w:w="5940"/>
      </w:tblGrid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shd w:val="pct10" w:color="auto" w:fill="auto"/>
            <w:vAlign w:val="center"/>
          </w:tcPr>
          <w:p w:rsidR="00EC081B" w:rsidRPr="002B0321" w:rsidRDefault="00EC081B" w:rsidP="00EC081B">
            <w:pPr>
              <w:rPr>
                <w:rStyle w:val="TableHeading"/>
                <w:bCs/>
                <w:sz w:val="22"/>
                <w:szCs w:val="22"/>
                <w:lang w:val="es-CO"/>
              </w:rPr>
            </w:pPr>
            <w:r w:rsidRPr="002B0321">
              <w:rPr>
                <w:rStyle w:val="TableHeading"/>
                <w:bCs/>
                <w:sz w:val="22"/>
                <w:szCs w:val="22"/>
                <w:lang w:val="es-CO"/>
              </w:rPr>
              <w:t>Propiedad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shd w:val="pct10" w:color="auto" w:fill="auto"/>
            <w:vAlign w:val="center"/>
          </w:tcPr>
          <w:p w:rsidR="00EC081B" w:rsidRPr="002B0321" w:rsidRDefault="00EC081B" w:rsidP="00EC081B">
            <w:pPr>
              <w:rPr>
                <w:rStyle w:val="TableHeading"/>
                <w:bCs/>
                <w:sz w:val="22"/>
                <w:szCs w:val="22"/>
                <w:lang w:val="es-CO"/>
              </w:rPr>
            </w:pPr>
            <w:r w:rsidRPr="002B0321">
              <w:rPr>
                <w:rStyle w:val="TableHeading"/>
                <w:bCs/>
                <w:sz w:val="22"/>
                <w:szCs w:val="22"/>
                <w:lang w:val="es-CO"/>
              </w:rPr>
              <w:t>Descripción</w:t>
            </w: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B1523A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t>Nombre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MERGEFIELD ElementTagVal.NotesElementTagVal.Value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fldChar w:fldCharType="end"/>
            </w:r>
            <w:r w:rsidRPr="00B1523A">
              <w:rPr>
                <w:color w:val="auto"/>
                <w:sz w:val="20"/>
                <w:szCs w:val="20"/>
                <w:lang w:val="es-CO"/>
              </w:rPr>
              <w:t>Servicio</w:t>
            </w:r>
            <w:r w:rsidR="00B1523A" w:rsidRPr="00B1523A">
              <w:rPr>
                <w:color w:val="auto"/>
                <w:sz w:val="20"/>
                <w:szCs w:val="20"/>
                <w:lang w:val="es-CO"/>
              </w:rPr>
              <w:t xml:space="preserve"> 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Web</w:t>
            </w:r>
            <w:r w:rsidR="00B1523A" w:rsidRPr="00B1523A">
              <w:rPr>
                <w:color w:val="auto"/>
                <w:sz w:val="20"/>
                <w:szCs w:val="20"/>
                <w:lang w:val="es-CO"/>
              </w:rPr>
              <w:t xml:space="preserve"> 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Eventos</w:t>
            </w:r>
            <w:r w:rsidR="00DC0416">
              <w:rPr>
                <w:color w:val="auto"/>
                <w:sz w:val="20"/>
                <w:szCs w:val="20"/>
                <w:lang w:val="es-CO"/>
              </w:rPr>
              <w:t xml:space="preserve"> 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Capa - arquitectura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6F2A36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>Core de negocio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Consumidores (técnico)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Aplicaciones de los operadores de red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Consumidores objetivo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Operadores de red, SSPD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Dominio de negocio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Resolución 015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Estabilidad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MERGEFIELD ElementTagVal.NotesElementTagVal.Value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fldChar w:fldCharType="end"/>
            </w:r>
            <w:r w:rsidRPr="00B1523A">
              <w:rPr>
                <w:color w:val="auto"/>
                <w:sz w:val="20"/>
                <w:szCs w:val="20"/>
                <w:lang w:val="es-CO"/>
              </w:rPr>
              <w:t xml:space="preserve">Este servicio inicia pruebas en </w:t>
            </w:r>
            <w:r w:rsidR="00F75F2F" w:rsidRPr="00AF6057">
              <w:rPr>
                <w:color w:val="auto"/>
                <w:sz w:val="20"/>
                <w:szCs w:val="20"/>
                <w:lang w:val="es-CO"/>
              </w:rPr>
              <w:t>m</w:t>
            </w:r>
            <w:r w:rsidR="00AB0CA3" w:rsidRPr="00AF6057">
              <w:rPr>
                <w:color w:val="auto"/>
                <w:sz w:val="20"/>
                <w:szCs w:val="20"/>
                <w:lang w:val="es-CO"/>
              </w:rPr>
              <w:t xml:space="preserve">ayo </w:t>
            </w:r>
            <w:r w:rsidRPr="00AF6057">
              <w:rPr>
                <w:color w:val="auto"/>
                <w:sz w:val="20"/>
                <w:szCs w:val="20"/>
                <w:lang w:val="es-CO"/>
              </w:rPr>
              <w:t>de 2019</w:t>
            </w:r>
            <w:r w:rsidR="00F75F2F">
              <w:rPr>
                <w:color w:val="auto"/>
                <w:sz w:val="20"/>
                <w:szCs w:val="20"/>
                <w:lang w:val="es-CO"/>
              </w:rPr>
              <w:t xml:space="preserve"> y queda en p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 xml:space="preserve">roducción en </w:t>
            </w:r>
            <w:r w:rsidR="00F75F2F" w:rsidRPr="00AF6057">
              <w:rPr>
                <w:color w:val="auto"/>
                <w:sz w:val="20"/>
                <w:szCs w:val="20"/>
                <w:lang w:val="es-CO"/>
              </w:rPr>
              <w:t>j</w:t>
            </w:r>
            <w:r w:rsidR="00AB0CA3" w:rsidRPr="00AF6057">
              <w:rPr>
                <w:color w:val="auto"/>
                <w:sz w:val="20"/>
                <w:szCs w:val="20"/>
                <w:lang w:val="es-CO"/>
              </w:rPr>
              <w:t>ulio</w:t>
            </w:r>
            <w:r w:rsidRPr="00AF6057">
              <w:rPr>
                <w:color w:val="auto"/>
                <w:sz w:val="20"/>
                <w:szCs w:val="20"/>
                <w:lang w:val="es-CO"/>
              </w:rPr>
              <w:t xml:space="preserve"> de 2019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. A partir de esta fecha debe quedar estable durante la vigencia de la resolución.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Factores Críticos de Éxito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MERGEFIELD ElementTagVal.NotesElementTagVal.Value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fldChar w:fldCharType="end"/>
            </w:r>
            <w:r w:rsidRPr="00B1523A">
              <w:rPr>
                <w:color w:val="auto"/>
                <w:sz w:val="20"/>
                <w:szCs w:val="20"/>
                <w:lang w:val="es-CO"/>
              </w:rPr>
              <w:t>Debe permitir recolectar la información de los eventos de una forma confiable y segura.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AC45D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>Este servicio debe soportar una d</w:t>
            </w:r>
            <w:r w:rsidR="00EC081B" w:rsidRPr="00B1523A">
              <w:rPr>
                <w:color w:val="auto"/>
                <w:sz w:val="20"/>
                <w:szCs w:val="20"/>
                <w:lang w:val="es-CO"/>
              </w:rPr>
              <w:t>isponibilidad 7 * 24 los 365 días del año.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Debe garan</w:t>
            </w:r>
            <w:r w:rsidR="00ED2247" w:rsidRPr="00B1523A">
              <w:rPr>
                <w:color w:val="auto"/>
                <w:sz w:val="20"/>
                <w:szCs w:val="20"/>
                <w:lang w:val="es-CO"/>
              </w:rPr>
              <w:t>tizar la escalabilidad requerida para la carga de altos volúmenes de información</w:t>
            </w:r>
            <w:r w:rsidR="006A4AC8">
              <w:rPr>
                <w:color w:val="auto"/>
                <w:sz w:val="20"/>
                <w:szCs w:val="20"/>
                <w:lang w:val="es-CO"/>
              </w:rPr>
              <w:t>. Debe soportar la carga de</w:t>
            </w:r>
            <w:r w:rsidR="008E1BC4">
              <w:rPr>
                <w:color w:val="auto"/>
                <w:sz w:val="20"/>
                <w:szCs w:val="20"/>
                <w:lang w:val="es-CO"/>
              </w:rPr>
              <w:t xml:space="preserve"> 3.000.000 de eventos por operador de red por día</w:t>
            </w:r>
            <w:r w:rsidR="00ED2247" w:rsidRPr="00B1523A">
              <w:rPr>
                <w:color w:val="auto"/>
                <w:sz w:val="20"/>
                <w:szCs w:val="20"/>
                <w:lang w:val="es-CO"/>
              </w:rPr>
              <w:t>.</w:t>
            </w:r>
            <w:r w:rsidR="00543E97">
              <w:rPr>
                <w:color w:val="auto"/>
                <w:sz w:val="20"/>
                <w:szCs w:val="20"/>
                <w:lang w:val="es-CO"/>
              </w:rPr>
              <w:t xml:space="preserve"> 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  </w:t>
            </w: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MERGEFIELD 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Frecuencia de ejecución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292195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 xml:space="preserve">El servicio será consumido por 35 operadores de red diariamente. Estos pueden hacer uso del servicio múltiples veces. </w:t>
            </w:r>
            <w:r w:rsidR="00EC081B" w:rsidRPr="00B1523A">
              <w:rPr>
                <w:color w:val="auto"/>
                <w:sz w:val="20"/>
                <w:szCs w:val="20"/>
                <w:lang w:val="es-CO"/>
              </w:rPr>
              <w:t xml:space="preserve">Se estima una ejecución de </w:t>
            </w:r>
            <w:r>
              <w:rPr>
                <w:color w:val="auto"/>
                <w:sz w:val="20"/>
                <w:szCs w:val="20"/>
                <w:lang w:val="es-CO"/>
              </w:rPr>
              <w:t>175</w:t>
            </w:r>
            <w:r w:rsidR="00EC081B" w:rsidRPr="00B1523A">
              <w:rPr>
                <w:color w:val="auto"/>
                <w:sz w:val="20"/>
                <w:szCs w:val="20"/>
                <w:lang w:val="es-CO"/>
              </w:rPr>
              <w:t xml:space="preserve"> veces por día.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Objetivos de negocio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Automatizar el reporte de los </w:t>
            </w:r>
            <w:r w:rsidR="00FA115B" w:rsidRPr="00B1523A">
              <w:rPr>
                <w:color w:val="auto"/>
                <w:sz w:val="20"/>
                <w:szCs w:val="20"/>
                <w:lang w:val="es-CO"/>
              </w:rPr>
              <w:t>eventos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 xml:space="preserve">, minimizar errores de </w:t>
            </w:r>
            <w:r w:rsidRPr="00B1523A">
              <w:rPr>
                <w:color w:val="auto"/>
                <w:sz w:val="20"/>
                <w:szCs w:val="20"/>
                <w:lang w:val="es-CO"/>
              </w:rPr>
              <w:lastRenderedPageBreak/>
              <w:t>digitación y eliminar en lo posible la intervención humana en el proceso.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Realizar las validaciones de las estructuras de los datos y la completitud de los mismos. 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Valida que los valores numéricos no tengan caracteres especiales ni valores inferiores a cero.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Verifica que el reporte de </w:t>
            </w:r>
            <w:r w:rsidR="00946261" w:rsidRPr="00B1523A">
              <w:rPr>
                <w:color w:val="auto"/>
                <w:sz w:val="20"/>
                <w:szCs w:val="20"/>
                <w:lang w:val="es-CO"/>
              </w:rPr>
              <w:t>eventos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 xml:space="preserve"> se realice en los plazos definidos por la regulación.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lastRenderedPageBreak/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Otra información (técnica)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Se construye con base en una arquitectura orientada a servicios, con el fin de superar la obsolescencia tecnológica.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Se utiliza tecnología </w:t>
            </w:r>
            <w:r w:rsidR="00FB31C9">
              <w:rPr>
                <w:color w:val="auto"/>
                <w:sz w:val="20"/>
                <w:szCs w:val="20"/>
                <w:lang w:val="es-CO"/>
              </w:rPr>
              <w:t>.Net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, cumpliendo los estándares de la WS-I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Se utilizan mecanismos de autenticación y </w:t>
            </w:r>
            <w:r w:rsidR="00EA7B62" w:rsidRPr="00B1523A">
              <w:rPr>
                <w:color w:val="auto"/>
                <w:sz w:val="20"/>
                <w:szCs w:val="20"/>
                <w:lang w:val="es-CO"/>
              </w:rPr>
              <w:t>autorización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A7B62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Se utiliza el protocolo seguro https.</w:t>
            </w: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Procesos de negocio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Liquidación LAC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  <w:r w:rsidRPr="00B1523A">
              <w:rPr>
                <w:color w:val="auto"/>
                <w:sz w:val="20"/>
                <w:szCs w:val="20"/>
              </w:rPr>
              <w:t>Aplicación propietaria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FB31C9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>INDICA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  <w:r w:rsidRPr="00B1523A">
              <w:rPr>
                <w:color w:val="auto"/>
                <w:sz w:val="20"/>
                <w:szCs w:val="20"/>
              </w:rPr>
              <w:t>Aplicación consumidora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757636" w:rsidRPr="00757636" w:rsidRDefault="00757636" w:rsidP="00757636">
            <w:r w:rsidRPr="00757636">
              <w:t>Los datos generados por el servicio serán utilizados como insumo por la aplicación encargada de realizar los cálculos paralelos de los indicadores de calidad SDL.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Propósito del servicio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B1523A" w:rsidRPr="00B1523A" w:rsidRDefault="00B1523A" w:rsidP="00B1523A">
            <w:r w:rsidRPr="00B1523A">
              <w:t>Permite enviar y consultar Información de Eventos en las Redes de los Sistema de Distribución Local (SDL) de los Operadores de Red.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  <w:r w:rsidRPr="00B1523A">
              <w:rPr>
                <w:color w:val="auto"/>
                <w:sz w:val="20"/>
                <w:szCs w:val="20"/>
              </w:rPr>
              <w:t>Versión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1.0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  <w:r w:rsidRPr="00B1523A">
              <w:rPr>
                <w:color w:val="auto"/>
                <w:sz w:val="20"/>
                <w:szCs w:val="20"/>
              </w:rPr>
              <w:t>Tipo de implementación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B1523A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>SOAP</w:t>
            </w:r>
          </w:p>
        </w:tc>
      </w:tr>
      <w:tr w:rsidR="00EC081B" w:rsidRPr="002B0321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Requerimientos NO funcionales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:rsidR="00EC081B" w:rsidRPr="00B1523A" w:rsidRDefault="00085570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Seguridad, </w:t>
            </w:r>
            <w:r w:rsidR="00EA7B62" w:rsidRPr="00B1523A">
              <w:rPr>
                <w:color w:val="auto"/>
                <w:sz w:val="20"/>
                <w:szCs w:val="20"/>
                <w:lang w:val="es-CO"/>
              </w:rPr>
              <w:t>Disponibilidad, Escalabilidad</w:t>
            </w:r>
          </w:p>
          <w:p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</w:tbl>
    <w:p w:rsidR="007E5F12" w:rsidRDefault="007E5F12"/>
    <w:p w:rsidR="00A43584" w:rsidRDefault="00A43584"/>
    <w:p w:rsidR="00644A71" w:rsidRDefault="007E5F12" w:rsidP="00710B5B">
      <w:pPr>
        <w:pStyle w:val="Ttulo2"/>
      </w:pPr>
      <w:bookmarkStart w:id="3" w:name="_Toc8655527"/>
      <w:r>
        <w:lastRenderedPageBreak/>
        <w:t>Componentes</w:t>
      </w:r>
      <w:bookmarkEnd w:id="3"/>
    </w:p>
    <w:p w:rsidR="00C6413E" w:rsidRDefault="00082D3B" w:rsidP="00710B5B">
      <w:pPr>
        <w:pStyle w:val="Ttulo3"/>
      </w:pPr>
      <w:bookmarkStart w:id="4" w:name="_Toc8655528"/>
      <w:r>
        <w:t>ReporteEventos</w:t>
      </w:r>
      <w:bookmarkEnd w:id="4"/>
    </w:p>
    <w:p w:rsidR="00612752" w:rsidRP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  <w:lang w:val="es-CO" w:eastAsia="es-CO"/>
        </w:rPr>
      </w:pPr>
      <w:r>
        <w:rPr>
          <w:rFonts w:ascii="Segoe UI" w:hAnsi="Segoe UI" w:cs="Segoe UI"/>
          <w:color w:val="000000"/>
        </w:rPr>
        <w:t xml:space="preserve">service </w:t>
      </w:r>
      <w:r>
        <w:rPr>
          <w:rFonts w:ascii="Segoe UI" w:hAnsi="Segoe UI" w:cs="Segoe UI"/>
          <w:b/>
          <w:bCs/>
          <w:color w:val="000000"/>
        </w:rPr>
        <w:t>ReporteEventosService</w:t>
      </w:r>
    </w:p>
    <w:p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</w:p>
    <w:p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Este servicio permite enviar Información de Eventos en las Redes de los Sistema de Distribución Local (SDL) de los Operadores de Red.</w:t>
      </w:r>
    </w:p>
    <w:tbl>
      <w:tblPr>
        <w:tblW w:w="4999" w:type="pct"/>
        <w:tblInd w:w="-116" w:type="dxa"/>
        <w:tblLook w:val="04A0" w:firstRow="1" w:lastRow="0" w:firstColumn="1" w:lastColumn="0" w:noHBand="0" w:noVBand="1"/>
      </w:tblPr>
      <w:tblGrid>
        <w:gridCol w:w="837"/>
        <w:gridCol w:w="8109"/>
      </w:tblGrid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4F15C8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Consolas" w:hAnsi="Consolas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5505450" cy="914400"/>
                  <wp:effectExtent l="0" t="0" r="0" b="0"/>
                  <wp:docPr id="23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endpoints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891"/>
            </w:tblGrid>
            <w:tr w:rsidR="00612752">
              <w:tc>
                <w:tcPr>
                  <w:tcW w:w="4900" w:type="pct"/>
                  <w:hideMark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5" w:name="Link13"/>
                  <w:bookmarkEnd w:id="5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ReporteEventosEndpoint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2235"/>
                    <w:gridCol w:w="5438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 xml:space="preserve">binding 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w:anchor="Link2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tns:ReporteEvent</w:t>
                          </w:r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osSoapBinding</w:t>
                          </w:r>
                        </w:hyperlink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 xml:space="preserve">address 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https://soa.sam.xm.com.co/ReporteEventos</w:t>
                        </w:r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whttp:authenticationScheme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basic</w:t>
                        </w:r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:rsidR="00612752" w:rsidRP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</w:rPr>
      </w:pPr>
    </w:p>
    <w:p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bookmarkStart w:id="6" w:name="Link2"/>
      <w:bookmarkEnd w:id="6"/>
      <w:r>
        <w:rPr>
          <w:rFonts w:ascii="Segoe UI" w:hAnsi="Segoe UI" w:cs="Segoe UI"/>
          <w:color w:val="000000"/>
        </w:rPr>
        <w:t xml:space="preserve">binding </w:t>
      </w:r>
      <w:r>
        <w:rPr>
          <w:rFonts w:ascii="Segoe UI" w:hAnsi="Segoe UI" w:cs="Segoe UI"/>
          <w:b/>
          <w:bCs/>
          <w:color w:val="000000"/>
        </w:rPr>
        <w:t>ReporteEventosSoapBinding</w:t>
      </w:r>
    </w:p>
    <w:tbl>
      <w:tblPr>
        <w:tblW w:w="4999" w:type="pct"/>
        <w:tblInd w:w="-116" w:type="dxa"/>
        <w:tblLook w:val="04A0" w:firstRow="1" w:lastRow="0" w:firstColumn="1" w:lastColumn="0" w:noHBand="0" w:noVBand="1"/>
      </w:tblPr>
      <w:tblGrid>
        <w:gridCol w:w="1046"/>
        <w:gridCol w:w="7782"/>
      </w:tblGrid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4F15C8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Consolas" w:hAnsi="Consolas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4038600" cy="2143125"/>
                  <wp:effectExtent l="0" t="0" r="0" b="0"/>
                  <wp:docPr id="22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http://www.w3.org/ns/wsdl/soap</w:t>
            </w:r>
          </w:p>
        </w:tc>
      </w:tr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>interface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3" w:history="1">
              <w:r>
                <w:rPr>
                  <w:rStyle w:val="Hipervnculo"/>
                  <w:rFonts w:ascii="Tahoma" w:hAnsi="Tahoma" w:cs="Tahoma"/>
                  <w:b/>
                  <w:bCs/>
                </w:rPr>
                <w:t>tns:ReporteEventosI</w:t>
              </w:r>
              <w:r>
                <w:rPr>
                  <w:rStyle w:val="Hipervnculo"/>
                  <w:rFonts w:ascii="Tahoma" w:hAnsi="Tahoma" w:cs="Tahoma"/>
                  <w:b/>
                  <w:bCs/>
                </w:rPr>
                <w:t>n</w:t>
              </w:r>
              <w:r>
                <w:rPr>
                  <w:rStyle w:val="Hipervnculo"/>
                  <w:rFonts w:ascii="Tahoma" w:hAnsi="Tahoma" w:cs="Tahoma"/>
                  <w:b/>
                  <w:bCs/>
                </w:rPr>
                <w:t>terface</w:t>
              </w:r>
            </w:hyperlink>
          </w:p>
        </w:tc>
      </w:tr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extensibility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1293"/>
              <w:gridCol w:w="6271"/>
            </w:tblGrid>
            <w:tr w:rsidR="00612752">
              <w:tc>
                <w:tcPr>
                  <w:tcW w:w="490" w:type="pct"/>
                  <w:hideMark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before="30" w:after="3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wsoap:protocol</w:t>
                  </w:r>
                </w:p>
              </w:tc>
              <w:tc>
                <w:tcPr>
                  <w:tcW w:w="4410" w:type="pct"/>
                  <w:hideMark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before="30" w:after="3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http://www.w3.org/2003/05/soap/bindings/HTTP/</w:t>
                  </w:r>
                </w:p>
              </w:tc>
            </w:tr>
          </w:tbl>
          <w:p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operations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564"/>
            </w:tblGrid>
            <w:tr w:rsidR="00612752">
              <w:tc>
                <w:tcPr>
                  <w:tcW w:w="4900" w:type="pct"/>
                  <w:hideMark/>
                </w:tcPr>
                <w:bookmarkStart w:id="7" w:name="Link14"/>
                <w:bookmarkEnd w:id="7"/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"Link15"</w:instrText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ipervnculo"/>
                      <w:rFonts w:ascii="Tahoma" w:hAnsi="Tahoma" w:cs="Tahoma"/>
                      <w:b/>
                      <w:bCs/>
                    </w:rPr>
                    <w:t>tns:ReporteDiario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6201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wsoap:action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https://soa.sam.xm.com.co/ReporteEventos/ReporteDiario</w:t>
                        </w:r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bookmarkStart w:id="8" w:name="Link16"/>
                <w:bookmarkEnd w:id="8"/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"Link17"</w:instrText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ipervnculo"/>
                      <w:rFonts w:ascii="Tahoma" w:hAnsi="Tahoma" w:cs="Tahoma"/>
                      <w:b/>
                      <w:bCs/>
                    </w:rPr>
                    <w:t>tns:ReporteMensual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6201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wsoap:action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https://soa.sam.xm.com.co/ReporteEventos/ReporteMensual</w:t>
                        </w:r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bookmarkStart w:id="9" w:name="Link18"/>
                <w:bookmarkEnd w:id="9"/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"Link19"</w:instrText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ipervnculo"/>
                      <w:rFonts w:ascii="Tahoma" w:hAnsi="Tahoma" w:cs="Tahoma"/>
                      <w:b/>
                      <w:bCs/>
                    </w:rPr>
                    <w:t>tns:ReporteAltoImpacto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6201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wsoap:action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https://soa.sam.xm.com.co/ReporteEventos/ReporteAltoImpacto</w:t>
                        </w:r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bookmarkStart w:id="10" w:name="Link1A"/>
                <w:bookmarkEnd w:id="10"/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"Link1B"</w:instrText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ipervnculo"/>
                      <w:rFonts w:ascii="Tahoma" w:hAnsi="Tahoma" w:cs="Tahoma"/>
                      <w:b/>
                      <w:bCs/>
                    </w:rPr>
                    <w:t>tns:ReporteSSPD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6201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wsoap:action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https://soa.sam.xm.com.co/ReporteEventos/ReporteSSPD</w:t>
                        </w:r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 xml:space="preserve">faults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564"/>
            </w:tblGrid>
            <w:tr w:rsidR="00612752">
              <w:tc>
                <w:tcPr>
                  <w:tcW w:w="4900" w:type="pct"/>
                  <w:hideMark/>
                </w:tcPr>
                <w:bookmarkStart w:id="11" w:name="Link1C"/>
                <w:bookmarkEnd w:id="11"/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"Link1D"</w:instrText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ipervnculo"/>
                      <w:rFonts w:ascii="Tahoma" w:hAnsi="Tahoma" w:cs="Tahoma"/>
                      <w:b/>
                      <w:bCs/>
                    </w:rPr>
                    <w:t>tns:ExcepcionTecnica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</w:tc>
            </w:tr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bookmarkStart w:id="12" w:name="Link1E"/>
                <w:bookmarkEnd w:id="12"/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"Link1F"</w:instrText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ipervnculo"/>
                      <w:rFonts w:ascii="Tahoma" w:hAnsi="Tahoma" w:cs="Tahoma"/>
                      <w:b/>
                      <w:bCs/>
                    </w:rPr>
                    <w:t>tns:ExcepcionNegocio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</w:tc>
            </w:tr>
          </w:tbl>
          <w:p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:rsidR="00612752" w:rsidRP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</w:rPr>
      </w:pPr>
    </w:p>
    <w:p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bookmarkStart w:id="13" w:name="Link3"/>
      <w:bookmarkEnd w:id="13"/>
      <w:r>
        <w:rPr>
          <w:rFonts w:ascii="Segoe UI" w:hAnsi="Segoe UI" w:cs="Segoe UI"/>
          <w:color w:val="000000"/>
        </w:rPr>
        <w:t xml:space="preserve">interface </w:t>
      </w:r>
      <w:r>
        <w:rPr>
          <w:rFonts w:ascii="Segoe UI" w:hAnsi="Segoe UI" w:cs="Segoe UI"/>
          <w:b/>
          <w:bCs/>
          <w:color w:val="000000"/>
        </w:rPr>
        <w:t>ReporteEventosInterface</w:t>
      </w:r>
    </w:p>
    <w:p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</w:p>
    <w:p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Esta interface permite enviar Información de Eventos en las Redes de los Sistema de Distribución Local (SDL) de los Operadores de Red.</w:t>
      </w:r>
    </w:p>
    <w:tbl>
      <w:tblPr>
        <w:tblW w:w="4999" w:type="pct"/>
        <w:tblInd w:w="-116" w:type="dxa"/>
        <w:tblLook w:val="04A0" w:firstRow="1" w:lastRow="0" w:firstColumn="1" w:lastColumn="0" w:noHBand="0" w:noVBand="1"/>
      </w:tblPr>
      <w:tblGrid>
        <w:gridCol w:w="892"/>
        <w:gridCol w:w="8054"/>
      </w:tblGrid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4F15C8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Consolas" w:hAnsi="Consolas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5400675" cy="2419350"/>
                  <wp:effectExtent l="0" t="0" r="0" b="0"/>
                  <wp:docPr id="21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675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operations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836"/>
            </w:tblGrid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4" w:name="Link15"/>
                  <w:bookmarkEnd w:id="14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ReporteDiario</w:t>
                  </w: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enviar el reporte diario de eventos. Valida que quien reporta la información es un operador de red, que el operador de red se encuentra activo y habilitado para el reporte de eventos y que el reporte se está realizando dentro del horario permitido.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856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1" w:anchor="LinkB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tns:ReporteDiarioRequest</w:t>
                          </w:r>
                        </w:hyperlink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Entrada. Se compone de un Header con el agente y la fecha de operación y de un Payload que contiene </w:t>
                        </w:r>
                        <w:r w:rsidR="00FB31C9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el archivo de texto .csv compreso en .zip  con la información de los eventos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.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lastRenderedPageBreak/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2" w:anchor="LinkC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tns:ReporteDiarioResponse</w:t>
                          </w:r>
                        </w:hyperlink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Salida. Se compone de un Header con el estado del reporte (E:Exitosa o F:Fallida) y con el identificador del reporte (identificador único que permite la posterior consulta del reporte) y de un Payload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un archivo de texto con el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listado de los eventos </w:t>
                        </w:r>
                        <w:r w:rsidR="00FB31C9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de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las excepciones presentadas. 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5" w:name="Link17"/>
                  <w:bookmarkEnd w:id="15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ReporteMensual</w:t>
                  </w: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enviar el reporte mensual de eventos.  Valida que quien reporta la información es un operador de red, que el operador de red se encuentra activo y habilitado para el reporte de eventos, que el reporte se está realizando para el mes anterior y dentro de los primeros dos días hábiles del mes.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856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3" w:anchor="LinkD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tns:ReporteMensualRequest</w:t>
                          </w:r>
                        </w:hyperlink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Entrada. Se compone de un Header con el agente y la fecha de operación y de un Payload que contiene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el archivo de texto .csv compreso en .zip con 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el detalle del evento con el radicado de la SSPD y el ajuste .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4" w:anchor="LinkE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tns:ReporteMensualResponse</w:t>
                          </w:r>
                        </w:hyperlink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(E:Exitosa o F:Fallida) y con el identificador del reporte (identificador único que permite la posterior consulta del reporte) y de un Payload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un archivo de texto con el listado de los eventos de las excepciones presentadas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. 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6" w:name="Link19"/>
                  <w:bookmarkEnd w:id="16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ReporteAltoImpacto</w:t>
                  </w: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enviar el reporte de eventos de alto impacto o particulares. Valida que quien reporta la información es un operador de red, que el operador de red se encuentra activo y habilitado para el reporte de eventos.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856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5" w:anchor="Link7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tns:ReporteAltoImpactoRequest</w:t>
                          </w:r>
                        </w:hyperlink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Entrada. Se compone de un Header con el tipo evento(AI:Alto Impacto o P:Particular) el agente y la fecha de operación y de un Payload que contiene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que contiene el archivo de texto .csv compreso en .zip con 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el detalle del evento.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lastRenderedPageBreak/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6" w:anchor="Link8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tns:ReporteAltoImpactoResponse</w:t>
                          </w:r>
                        </w:hyperlink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(E:Exitosa o F:Fallida) y con el identificador del reporte (identificador único que permite la posterior consulta del reporte) y de un Payload con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un archivo de texto con el listado de los eventos de las excepciones presentadas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. 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7" w:name="Link1B"/>
                  <w:bookmarkEnd w:id="17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ReporteSSPD</w:t>
                  </w: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Operación que permite enviar el reporte mensual  de radicados SSPD.  Valida que quien reporta la información es la SSPD, que el reporte se está realizando para el mes anterior y dentro de los primeros </w:t>
                  </w:r>
                  <w:r w:rsidR="006B17F1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cuatro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días hábiles del mes.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856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7" w:anchor="Link11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tns:ReporteSSPDRequest</w:t>
                          </w:r>
                        </w:hyperlink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Entrada. Se compone de un Header con la fecha de operación y de un Payload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que contiene el archivo de texto .csv compreso en .zip 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contiene el detalle del evento.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8" w:anchor="Link12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tns:ReporteSSPDResponse</w:t>
                          </w:r>
                        </w:hyperlink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(E:Exitosa o F:Fallida) y con el identificador del reporte (identificador único que permite la posterior consulta del reporte) y de un Payload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un archivo de texto con el listado de los eventos de las excepciones presentadas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. </w:t>
                        </w:r>
                      </w:p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12752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 xml:space="preserve">faults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836"/>
            </w:tblGrid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8" w:name="Link1D"/>
                  <w:bookmarkEnd w:id="18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ExcepcionTecnica</w:t>
                  </w: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ET001:El servicio no se encuentra disponible, ET002:Se presentaron problemas en la comunicación con el servicio, ET003:La base de datos no se encuentra disponible, ET004:Se presentaron inconsistencias en la ejecución de la transacción, ET005:El mensaje excede el máximo tamaño permitido, ET006:No está autenticado para consumir el servicio, ET007:No está autorizado para consumir el servicio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83"/>
                    <w:gridCol w:w="6835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element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9" w:anchor="Link4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tns:Excepcion</w:t>
                          </w:r>
                        </w:hyperlink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>
              <w:tc>
                <w:tcPr>
                  <w:tcW w:w="4900" w:type="pct"/>
                </w:tcPr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9" w:name="Link1F"/>
                  <w:bookmarkEnd w:id="19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ExcepcionNegocio</w:t>
                  </w: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EN001:El </w:t>
                  </w:r>
                  <w:r w:rsidR="006B17F1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archivo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de eventos no cumple con el formato y la estructura establecida, EN002:El reporte de los eventos no se encuentra dentro del plazo regulatorio, N003:El operador de red no se encuentra activo, EN004:El operador de red no se encuentra habilitado para el reporte de eventos. EN005: Se presentaron inconsistencias 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83"/>
                    <w:gridCol w:w="6835"/>
                  </w:tblGrid>
                  <w:tr w:rsidR="00612752">
                    <w:tc>
                      <w:tcPr>
                        <w:tcW w:w="49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element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0" w:anchor="Link4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tns:Excepcion</w:t>
                          </w:r>
                        </w:hyperlink>
                      </w:p>
                    </w:tc>
                  </w:tr>
                </w:tbl>
                <w:p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:rsidR="00612752" w:rsidRP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</w:rPr>
      </w:pPr>
    </w:p>
    <w:p w:rsidR="0098572A" w:rsidRDefault="0098572A" w:rsidP="00F43D26">
      <w:pPr>
        <w:pStyle w:val="Ttulo3"/>
      </w:pPr>
    </w:p>
    <w:p w:rsidR="0098572A" w:rsidRPr="0098572A" w:rsidRDefault="0098572A" w:rsidP="0098572A"/>
    <w:p w:rsidR="00C6413E" w:rsidRDefault="00DA69BF" w:rsidP="00F43D26">
      <w:pPr>
        <w:pStyle w:val="Ttulo3"/>
      </w:pPr>
      <w:bookmarkStart w:id="20" w:name="_Toc8655529"/>
      <w:r>
        <w:t>ConsultaEventos</w:t>
      </w:r>
      <w:bookmarkEnd w:id="20"/>
    </w:p>
    <w:p w:rsidR="00C6413E" w:rsidRDefault="00C6413E"/>
    <w:p w:rsidR="00691003" w:rsidRP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  <w:lang w:val="es-CO" w:eastAsia="es-CO"/>
        </w:rPr>
      </w:pPr>
      <w:r>
        <w:rPr>
          <w:rFonts w:ascii="Segoe UI" w:hAnsi="Segoe UI" w:cs="Segoe UI"/>
          <w:color w:val="000000"/>
        </w:rPr>
        <w:t xml:space="preserve">service </w:t>
      </w:r>
      <w:r>
        <w:rPr>
          <w:rFonts w:ascii="Segoe UI" w:hAnsi="Segoe UI" w:cs="Segoe UI"/>
          <w:b/>
          <w:bCs/>
          <w:color w:val="000000"/>
        </w:rPr>
        <w:t>ConsultaEventosService</w:t>
      </w:r>
    </w:p>
    <w:p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</w:p>
    <w:p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Este servicio permite consultar Información de Eventos en las Redes de los Sistema de Distribución Local (SDL) de los Operadores de Red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830"/>
        <w:gridCol w:w="8000"/>
      </w:tblGrid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4F15C8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Consolas" w:hAnsi="Consolas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5486400" cy="752475"/>
                  <wp:effectExtent l="0" t="0" r="0" b="0"/>
                  <wp:docPr id="20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endpoints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782"/>
            </w:tblGrid>
            <w:tr w:rsidR="00691003">
              <w:tc>
                <w:tcPr>
                  <w:tcW w:w="4900" w:type="pct"/>
                  <w:hideMark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ConsultaEventosEndpoint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802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 xml:space="preserve">binding 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w:anchor="LinkE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tns:ConsultaEve</w:t>
                          </w:r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n</w:t>
                          </w:r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to</w:t>
                          </w:r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s</w:t>
                          </w:r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Binding</w:t>
                          </w:r>
                        </w:hyperlink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 xml:space="preserve">address 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https://soa.sam.xm.com.co/ConsultaEventos</w:t>
                        </w:r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:rsidR="00691003" w:rsidRP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</w:rPr>
      </w:pPr>
    </w:p>
    <w:p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bookmarkStart w:id="21" w:name="LinkE"/>
      <w:bookmarkEnd w:id="21"/>
      <w:r>
        <w:rPr>
          <w:rFonts w:ascii="Segoe UI" w:hAnsi="Segoe UI" w:cs="Segoe UI"/>
          <w:color w:val="000000"/>
        </w:rPr>
        <w:t xml:space="preserve">binding </w:t>
      </w:r>
      <w:r>
        <w:rPr>
          <w:rFonts w:ascii="Segoe UI" w:hAnsi="Segoe UI" w:cs="Segoe UI"/>
          <w:b/>
          <w:bCs/>
          <w:color w:val="000000"/>
        </w:rPr>
        <w:t>ConsultaEventosBinding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1046"/>
        <w:gridCol w:w="7782"/>
      </w:tblGrid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4F15C8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Consolas" w:hAnsi="Consolas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3810000" cy="4705350"/>
                  <wp:effectExtent l="0" t="0" r="0" b="0"/>
                  <wp:docPr id="19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470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http://www.w3.org/ns/wsdl/soap</w:t>
            </w:r>
          </w:p>
        </w:tc>
      </w:tr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>interface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26" w:history="1">
              <w:r>
                <w:rPr>
                  <w:rStyle w:val="Hipervnculo"/>
                  <w:rFonts w:ascii="Tahoma" w:hAnsi="Tahoma" w:cs="Tahoma"/>
                  <w:b/>
                  <w:bCs/>
                </w:rPr>
                <w:t>tns:ConsultaEven</w:t>
              </w:r>
              <w:r>
                <w:rPr>
                  <w:rStyle w:val="Hipervnculo"/>
                  <w:rFonts w:ascii="Tahoma" w:hAnsi="Tahoma" w:cs="Tahoma"/>
                  <w:b/>
                  <w:bCs/>
                </w:rPr>
                <w:t>t</w:t>
              </w:r>
              <w:r>
                <w:rPr>
                  <w:rStyle w:val="Hipervnculo"/>
                  <w:rFonts w:ascii="Tahoma" w:hAnsi="Tahoma" w:cs="Tahoma"/>
                  <w:b/>
                  <w:bCs/>
                </w:rPr>
                <w:t>osInterface</w:t>
              </w:r>
            </w:hyperlink>
          </w:p>
        </w:tc>
      </w:tr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extensibility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1293"/>
              <w:gridCol w:w="6271"/>
            </w:tblGrid>
            <w:tr w:rsidR="00691003">
              <w:tc>
                <w:tcPr>
                  <w:tcW w:w="490" w:type="pct"/>
                  <w:hideMark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before="30" w:after="3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wsoap:protocol</w:t>
                  </w:r>
                </w:p>
              </w:tc>
              <w:tc>
                <w:tcPr>
                  <w:tcW w:w="4410" w:type="pct"/>
                  <w:hideMark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before="30" w:after="3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http://www.w3.org/2003/05/soap/bindings/HTTP/</w:t>
                  </w:r>
                </w:p>
              </w:tc>
            </w:tr>
          </w:tbl>
          <w:p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operations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564"/>
            </w:tblGrid>
            <w:tr w:rsidR="00691003">
              <w:tc>
                <w:tcPr>
                  <w:tcW w:w="4900" w:type="pct"/>
                  <w:hideMark/>
                </w:tcPr>
                <w:bookmarkStart w:id="22" w:name="LinkF"/>
                <w:bookmarkEnd w:id="22"/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3F1997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"Link10"</w:instrText>
                  </w:r>
                  <w:r w:rsidR="003F1997">
                    <w:rPr>
                      <w:rFonts w:ascii="Tahoma" w:hAnsi="Tahoma" w:cs="Tahoma"/>
                      <w:b/>
                      <w:bCs/>
                      <w:color w:val="000000"/>
                    </w:rPr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ipervnculo"/>
                      <w:rFonts w:ascii="Tahoma" w:hAnsi="Tahoma" w:cs="Tahoma"/>
                      <w:b/>
                      <w:bCs/>
                    </w:rPr>
                    <w:t>tns:ConsultaDiario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030"/>
                    <w:gridCol w:w="6317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wsoap:mep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http://www.w3.org/2003/05/soap/mep/request-response/</w:t>
                        </w: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bookmarkStart w:id="23" w:name="Link11"/>
                <w:bookmarkEnd w:id="23"/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D57639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"Link12"</w:instrText>
                  </w:r>
                  <w:r w:rsidR="00D57639">
                    <w:rPr>
                      <w:rFonts w:ascii="Tahoma" w:hAnsi="Tahoma" w:cs="Tahoma"/>
                      <w:b/>
                      <w:bCs/>
                      <w:color w:val="000000"/>
                    </w:rPr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ipervnculo"/>
                      <w:rFonts w:ascii="Tahoma" w:hAnsi="Tahoma" w:cs="Tahoma"/>
                      <w:b/>
                      <w:bCs/>
                    </w:rPr>
                    <w:t>tns:ConsultaSSPD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35"/>
                    <w:gridCol w:w="6612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hyperlink w:anchor="Link20" w:history="1">
                    <w:r>
                      <w:rPr>
                        <w:rStyle w:val="Hipervnculo"/>
                        <w:rFonts w:ascii="Tahoma" w:hAnsi="Tahoma" w:cs="Tahoma"/>
                        <w:b/>
                        <w:bCs/>
                      </w:rPr>
                      <w:t>tns:ConsultaMensual</w:t>
                    </w:r>
                  </w:hyperlink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35"/>
                    <w:gridCol w:w="6612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lastRenderedPageBreak/>
                          <w:t>input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hyperlink w:anchor="Link21" w:history="1">
                    <w:r>
                      <w:rPr>
                        <w:rStyle w:val="Hipervnculo"/>
                        <w:rFonts w:ascii="Tahoma" w:hAnsi="Tahoma" w:cs="Tahoma"/>
                        <w:b/>
                        <w:bCs/>
                      </w:rPr>
                      <w:t>tns:ConsultaAltoImpacto</w:t>
                    </w:r>
                  </w:hyperlink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35"/>
                    <w:gridCol w:w="6612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 xml:space="preserve">faults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564"/>
            </w:tblGrid>
            <w:tr w:rsidR="00691003">
              <w:tc>
                <w:tcPr>
                  <w:tcW w:w="4900" w:type="pct"/>
                  <w:hideMark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hyperlink w:anchor="Link24" w:history="1">
                    <w:r>
                      <w:rPr>
                        <w:rStyle w:val="Hipervnculo"/>
                        <w:rFonts w:ascii="Tahoma" w:hAnsi="Tahoma" w:cs="Tahoma"/>
                        <w:b/>
                        <w:bCs/>
                      </w:rPr>
                      <w:t>tns:ExcepcionTecnica</w:t>
                    </w:r>
                  </w:hyperlink>
                </w:p>
              </w:tc>
            </w:tr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hyperlink w:anchor="Link25" w:history="1">
                    <w:r>
                      <w:rPr>
                        <w:rStyle w:val="Hipervnculo"/>
                        <w:rFonts w:ascii="Tahoma" w:hAnsi="Tahoma" w:cs="Tahoma"/>
                        <w:b/>
                        <w:bCs/>
                      </w:rPr>
                      <w:t>tns:ExcepcionNegocio</w:t>
                    </w:r>
                  </w:hyperlink>
                </w:p>
              </w:tc>
            </w:tr>
          </w:tbl>
          <w:p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:rsidR="00691003" w:rsidRP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</w:rPr>
      </w:pPr>
    </w:p>
    <w:p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bookmarkStart w:id="24" w:name="Link26"/>
      <w:bookmarkEnd w:id="24"/>
      <w:r>
        <w:rPr>
          <w:rFonts w:ascii="Segoe UI" w:hAnsi="Segoe UI" w:cs="Segoe UI"/>
          <w:color w:val="000000"/>
        </w:rPr>
        <w:t xml:space="preserve">interface </w:t>
      </w:r>
      <w:r>
        <w:rPr>
          <w:rFonts w:ascii="Segoe UI" w:hAnsi="Segoe UI" w:cs="Segoe UI"/>
          <w:b/>
          <w:bCs/>
          <w:color w:val="000000"/>
        </w:rPr>
        <w:t>ConsultaEventosInterface</w:t>
      </w:r>
    </w:p>
    <w:p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</w:p>
    <w:p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Esta interface permite consultar Información de Eventos en las Redes de los Sistema de Distribución Local (SDL) de los Operadores de Red</w:t>
      </w:r>
    </w:p>
    <w:tbl>
      <w:tblPr>
        <w:tblW w:w="4999" w:type="pct"/>
        <w:tblInd w:w="-116" w:type="dxa"/>
        <w:tblLook w:val="04A0" w:firstRow="1" w:lastRow="0" w:firstColumn="1" w:lastColumn="0" w:noHBand="0" w:noVBand="1"/>
      </w:tblPr>
      <w:tblGrid>
        <w:gridCol w:w="892"/>
        <w:gridCol w:w="8054"/>
      </w:tblGrid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4F15C8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Consolas" w:hAnsi="Consolas"/>
                <w:noProof/>
                <w:sz w:val="24"/>
                <w:szCs w:val="24"/>
                <w:lang w:val="es-CO" w:eastAsia="es-CO"/>
              </w:rPr>
              <w:drawing>
                <wp:inline distT="0" distB="0" distL="0" distR="0">
                  <wp:extent cx="5400675" cy="2419350"/>
                  <wp:effectExtent l="0" t="0" r="0" b="0"/>
                  <wp:docPr id="18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675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operations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836"/>
            </w:tblGrid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5" w:name="Link10"/>
                  <w:bookmarkEnd w:id="25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ConsultaDiario</w:t>
                  </w: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Operación que permite consultar reporte diario de eventos 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856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4" w:anchor="LinkA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tns:ConsultaRequest</w:t>
                          </w:r>
                        </w:hyperlink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Entrada. Contiene el agente y el identificador del reporte que se desea consultar.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5" w:anchor="Link8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tns:ConsultaDiarioResponse</w:t>
                          </w:r>
                        </w:hyperlink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91003" w:rsidRDefault="00691003" w:rsidP="006B2F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(E:Exitosa o F:Fallida) 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lastRenderedPageBreak/>
                          <w:t xml:space="preserve">y con el identificador del reporte (identificador único que permite la consulta del reporte) y de un Payload </w:t>
                        </w:r>
                        <w:r w:rsidR="006B2F54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con un archivo de texto con el listado de los eventos de las excepciones 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en el caso de que se hayan presentado.</w:t>
                        </w:r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6" w:name="Link12"/>
                  <w:bookmarkEnd w:id="26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ConsultaSSPD</w:t>
                  </w: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consultar reporte mensual  de radicados SSPD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856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6" w:anchor="LinkA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tns:ConsultaRequest</w:t>
                          </w:r>
                        </w:hyperlink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Entrada. Contiene el agente y el identificador del reporte que se desea consultar.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7" w:anchor="LinkC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tns:ConsultaSSPDResponse</w:t>
                          </w:r>
                        </w:hyperlink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91003" w:rsidRDefault="00691003" w:rsidP="006B2F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(E:Exitosa o F:Fallida) y con el identificador del reporte (identificador único que permite la consulta del reporte) y de un Payload </w:t>
                        </w:r>
                        <w:r w:rsidR="006B2F54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con un archivo de texto con el listado de los eventos de las excepciones en el caso de que se hayan presentado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7" w:name="Link20"/>
                  <w:bookmarkEnd w:id="27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ConsultaMensual</w:t>
                  </w: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consultar reporte mensual de eventos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856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8" w:anchor="LinkA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tns:ConsultaRequest</w:t>
                          </w:r>
                        </w:hyperlink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Entrada. Contiene el agente y el identificador del reporte que se desea consultar.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9" w:anchor="Link9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tns:ConsultaMensualResponse</w:t>
                          </w:r>
                        </w:hyperlink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91003" w:rsidRDefault="00691003" w:rsidP="006B2F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(E:Exitosa o F:Fallida) y con el identificador del reporte (identificador único que permite la consulta del reporte) y de un Payload </w:t>
                        </w:r>
                        <w:r w:rsidR="006B2F54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con un archivo de texto con el listado de los eventos de las excepciones en el caso de que se hayan presentado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8" w:name="Link21"/>
                  <w:bookmarkEnd w:id="28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ConsultaAltoImpacto</w:t>
                  </w: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consultar reporte de eventos de alto impacto o particulares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856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0" w:anchor="LinkA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tns:ConsultaRequest</w:t>
                          </w:r>
                        </w:hyperlink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Entrada. Contiene el agente y el identificador del reporte que se desea consultar.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lastRenderedPageBreak/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1" w:anchor="Link6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tns:ConsultaAltoIm</w:t>
                          </w:r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p</w:t>
                          </w:r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actoResponse</w:t>
                          </w:r>
                        </w:hyperlink>
                      </w:p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:rsidR="00691003" w:rsidRDefault="00691003" w:rsidP="006B2F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(E:Exitosa o F:Fallida) y con el identificador del reporte (identificador único que permite la consulta del reporte) y de un Payload </w:t>
                        </w:r>
                        <w:r w:rsidR="006B2F54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con un archivo de texto con el listado de los eventos de las excepciones en el caso de que se hayan presentado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91003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 xml:space="preserve">faults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836"/>
            </w:tblGrid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9" w:name="Link22"/>
                  <w:bookmarkStart w:id="30" w:name="Link24"/>
                  <w:bookmarkEnd w:id="29"/>
                  <w:bookmarkEnd w:id="30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ExcepcionTecnica</w:t>
                  </w: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ET001:El servicio no se encuentra disponible, ET002:Se presentaron problemas en la comunicación con el servicio, ET003:La base de datos no se encuentra disponible, ET004:Se presentaron inconsistencias en la ejecución de la transacción, ET005:El mensaje excede el máximo tamaño permitido, ET006:No está autenticado para consumir el servicio, ET007:No está autorizado para consumir el servicio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83"/>
                    <w:gridCol w:w="6835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element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2" w:anchor="LinkD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tns:Excepcion</w:t>
                          </w:r>
                        </w:hyperlink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>
              <w:tc>
                <w:tcPr>
                  <w:tcW w:w="4900" w:type="pct"/>
                </w:tcPr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31" w:name="Link23"/>
                  <w:bookmarkStart w:id="32" w:name="Link25"/>
                  <w:bookmarkEnd w:id="31"/>
                  <w:bookmarkEnd w:id="32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ExcepcionNegocio</w:t>
                  </w: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EN001:El mensaje de consulta de eventos no cumple con el formato y la estructura establecida, EN002:La consulta de los eventos no se encuentra dentro del plazo habilitado, N003:El operador de red no se encuentra activo, EN004:El operador de red no se encuentra habilitado para el reporte de eventos, EN005:No se encuentra el  identificador del reporte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83"/>
                    <w:gridCol w:w="6835"/>
                  </w:tblGrid>
                  <w:tr w:rsidR="00691003">
                    <w:tc>
                      <w:tcPr>
                        <w:tcW w:w="49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element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3" w:anchor="LinkD" w:history="1">
                          <w:r>
                            <w:rPr>
                              <w:rStyle w:val="Hipervnculo"/>
                              <w:rFonts w:ascii="Tahoma" w:hAnsi="Tahoma" w:cs="Tahoma"/>
                              <w:b/>
                              <w:bCs/>
                            </w:rPr>
                            <w:t>tns:Excepcion</w:t>
                          </w:r>
                        </w:hyperlink>
                      </w:p>
                    </w:tc>
                  </w:tr>
                </w:tbl>
                <w:p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:rsidR="006B2F54" w:rsidRDefault="006B2F54" w:rsidP="001B5732">
      <w:pPr>
        <w:pStyle w:val="Ttulo2"/>
      </w:pPr>
    </w:p>
    <w:p w:rsidR="001B5732" w:rsidRDefault="001B5732" w:rsidP="001B5732">
      <w:pPr>
        <w:pStyle w:val="Ttulo2"/>
      </w:pPr>
      <w:bookmarkStart w:id="33" w:name="_Toc8655530"/>
      <w:r w:rsidRPr="001B5732">
        <w:t xml:space="preserve">Formatos </w:t>
      </w:r>
      <w:r>
        <w:t>para el reporte</w:t>
      </w:r>
      <w:bookmarkEnd w:id="33"/>
    </w:p>
    <w:p w:rsidR="00FF209B" w:rsidRDefault="00FF209B" w:rsidP="00FF209B">
      <w:r>
        <w:t xml:space="preserve">El anexo </w:t>
      </w:r>
      <w:r w:rsidRPr="00FF209B">
        <w:rPr>
          <w:b/>
        </w:rPr>
        <w:t>SrvReporteEventos1.0_Schema.doc</w:t>
      </w:r>
      <w:r>
        <w:rPr>
          <w:b/>
        </w:rPr>
        <w:t xml:space="preserve"> </w:t>
      </w:r>
      <w:r w:rsidRPr="00FF209B">
        <w:t>c</w:t>
      </w:r>
      <w:r>
        <w:t xml:space="preserve">ontiene la especificación de los mensajes para el intercambio de información para el reporte de eventos. </w:t>
      </w:r>
    </w:p>
    <w:p w:rsidR="00FF209B" w:rsidRDefault="00FF209B" w:rsidP="00FF209B">
      <w:r>
        <w:t xml:space="preserve">El anexo </w:t>
      </w:r>
      <w:r w:rsidRPr="00FF209B">
        <w:rPr>
          <w:b/>
        </w:rPr>
        <w:t>SrvConsultaEventos1.0_Schema.doc</w:t>
      </w:r>
      <w:r w:rsidRPr="00FF209B">
        <w:t xml:space="preserve"> c</w:t>
      </w:r>
      <w:r>
        <w:t xml:space="preserve">ontiene la especificación de los mensajes para el intercambio de información para la consulta de eventos.  </w:t>
      </w:r>
    </w:p>
    <w:p w:rsidR="00DC0416" w:rsidRDefault="00DC0416" w:rsidP="00DC0416">
      <w:pPr>
        <w:pStyle w:val="Ttulo2"/>
      </w:pPr>
      <w:bookmarkStart w:id="34" w:name="_Toc8655531"/>
      <w:r w:rsidRPr="00DC0416">
        <w:t>Anexos</w:t>
      </w:r>
      <w:bookmarkEnd w:id="34"/>
    </w:p>
    <w:p w:rsidR="00FF209B" w:rsidRDefault="00D230FF" w:rsidP="00D230FF">
      <w:r w:rsidRPr="00DC0416">
        <w:t>SrvReporteEventos1.0_Schema.doc</w:t>
      </w:r>
      <w:r>
        <w:t>. Este documento contiene la especificación de los mensajes para el intercambio de información para el reporte de eventos.</w:t>
      </w:r>
    </w:p>
    <w:p w:rsidR="00D230FF" w:rsidRDefault="00FF209B" w:rsidP="00D230FF">
      <w:r w:rsidRPr="00DC0416">
        <w:t>SrvConsultaEventos1.0_Schema.doc</w:t>
      </w:r>
      <w:r>
        <w:t>. Este documento contiene la especificación de los mensajes para el intercambio de información para la consulta de eventos</w:t>
      </w:r>
      <w:r w:rsidR="00D230FF">
        <w:t xml:space="preserve"> </w:t>
      </w:r>
    </w:p>
    <w:p w:rsidR="00FF209B" w:rsidRDefault="00FF209B" w:rsidP="00FF209B">
      <w:r w:rsidRPr="00DC0416">
        <w:t>SrvReporteEventos1.0.wsdl</w:t>
      </w:r>
    </w:p>
    <w:p w:rsidR="00DC0416" w:rsidRPr="00DC0416" w:rsidRDefault="00D230FF" w:rsidP="00DC0416">
      <w:r w:rsidRPr="00DC0416">
        <w:t>SrvConsultaEventos1.0.wsdl</w:t>
      </w:r>
    </w:p>
    <w:sectPr w:rsidR="00DC0416" w:rsidRPr="00DC0416">
      <w:headerReference w:type="default" r:id="rId44"/>
      <w:footerReference w:type="default" r:id="rId45"/>
      <w:headerReference w:type="first" r:id="rId46"/>
      <w:footerReference w:type="first" r:id="rId47"/>
      <w:type w:val="oddPage"/>
      <w:pgSz w:w="12242" w:h="15842" w:code="1"/>
      <w:pgMar w:top="1418" w:right="1701" w:bottom="1418" w:left="1701" w:header="720" w:footer="720" w:gutter="0"/>
      <w:pgNumType w:start="1"/>
      <w:cols w:space="71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374" w:rsidRDefault="00410374">
      <w:r>
        <w:separator/>
      </w:r>
    </w:p>
  </w:endnote>
  <w:endnote w:type="continuationSeparator" w:id="0">
    <w:p w:rsidR="00410374" w:rsidRDefault="00410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Default="004F15C8" w:rsidP="00A547D6">
    <w:pPr>
      <w:pStyle w:val="Piedepgina"/>
      <w:jc w:val="right"/>
    </w:pPr>
    <w:r w:rsidRPr="00490DD5">
      <w:rPr>
        <w:noProof/>
        <w:lang w:val="es-CO" w:eastAsia="es-CO"/>
      </w:rPr>
      <w:drawing>
        <wp:inline distT="0" distB="0" distL="0" distR="0">
          <wp:extent cx="838200" cy="809625"/>
          <wp:effectExtent l="0" t="0" r="0" b="0"/>
          <wp:docPr id="8" name="Imagen 8" descr="logo_positivo_pant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positivo_pant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756920</wp:posOffset>
              </wp:positionV>
              <wp:extent cx="3771900" cy="43180"/>
              <wp:effectExtent l="0" t="0" r="0" b="0"/>
              <wp:wrapNone/>
              <wp:docPr id="16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71900" cy="43180"/>
                      </a:xfrm>
                      <a:prstGeom prst="rect">
                        <a:avLst/>
                      </a:prstGeom>
                      <a:solidFill>
                        <a:srgbClr val="01415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0173A8" id="Rectangle 18" o:spid="_x0000_s1026" style="position:absolute;margin-left:0;margin-top:59.6pt;width:297pt;height: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" fillcolor="#01415b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Default="004F15C8">
    <w:pPr>
      <w:pStyle w:val="Piedepgina"/>
    </w:pPr>
    <w:r>
      <w:rPr>
        <w:noProof/>
        <w:lang w:val="es-CO" w:eastAsia="es-CO"/>
      </w:rPr>
      <mc:AlternateContent>
        <mc:Choice Requires="wpc">
          <w:drawing>
            <wp:inline distT="0" distB="0" distL="0" distR="0">
              <wp:extent cx="5600700" cy="114300"/>
              <wp:effectExtent l="0" t="0" r="0" b="0"/>
              <wp:docPr id="6" name="Lienz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5" name="Rectangle 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14300"/>
                        </a:xfrm>
                        <a:prstGeom prst="rect">
                          <a:avLst/>
                        </a:prstGeom>
                        <a:solidFill>
                          <a:srgbClr val="01415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EF2EDD3" id="Lienzo 1" o:spid="_x0000_s1026" editas="canvas" style="width:441pt;height:9pt;mso-position-horizontal-relative:char;mso-position-vertical-relative:line" coordsize="5600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6007;height:1143;visibility:visible;mso-wrap-style:square">
                <v:fill o:detectmouseclick="t"/>
                <v:path o:connecttype="none"/>
              </v:shape>
              <v:rect id="Rectangle 3" o:spid="_x0000_s1028" style="position:absolute;width:56007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" fillcolor="#01415b" stroked="f"/>
              <w10:anchorlock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Pr="0065771D" w:rsidRDefault="004F15C8" w:rsidP="0065771D">
    <w:pPr>
      <w:pStyle w:val="Piedepgina"/>
      <w:jc w:val="right"/>
    </w:pPr>
    <w:r>
      <w:rPr>
        <w:noProof/>
        <w:lang w:val="es-CO" w:eastAsia="es-CO"/>
      </w:rPr>
      <w:drawing>
        <wp:inline distT="0" distB="0" distL="0" distR="0">
          <wp:extent cx="942975" cy="733425"/>
          <wp:effectExtent l="0" t="0" r="0" b="0"/>
          <wp:docPr id="11" name="Imagen 11" descr="Log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Default="004F15C8">
    <w:pPr>
      <w:pStyle w:val="Piedepgina"/>
    </w:pPr>
    <w:r>
      <w:rPr>
        <w:noProof/>
        <w:lang w:val="es-CO" w:eastAsia="es-CO"/>
      </w:rPr>
      <mc:AlternateContent>
        <mc:Choice Requires="wpc">
          <w:drawing>
            <wp:inline distT="0" distB="0" distL="0" distR="0">
              <wp:extent cx="5600700" cy="114300"/>
              <wp:effectExtent l="0" t="0" r="0" b="0"/>
              <wp:docPr id="7" name="Lienzo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1" name="Rectangle 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14300"/>
                        </a:xfrm>
                        <a:prstGeom prst="rect">
                          <a:avLst/>
                        </a:prstGeom>
                        <a:solidFill>
                          <a:srgbClr val="01415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A0A88EF" id="Lienzo 7" o:spid="_x0000_s1026" editas="canvas" style="width:441pt;height:9pt;mso-position-horizontal-relative:char;mso-position-vertical-relative:line" coordsize="5600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6007;height:1143;visibility:visible;mso-wrap-style:square">
                <v:fill o:detectmouseclick="t"/>
                <v:path o:connecttype="none"/>
              </v:shape>
              <v:rect id="Rectangle 9" o:spid="_x0000_s1028" style="position:absolute;width:56007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" fillcolor="#01415b" stroked="f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374" w:rsidRDefault="00410374">
      <w:r>
        <w:separator/>
      </w:r>
    </w:p>
  </w:footnote>
  <w:footnote w:type="continuationSeparator" w:id="0">
    <w:p w:rsidR="00410374" w:rsidRDefault="00410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Default="00EC081B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EC081B" w:rsidRDefault="00EC081B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Default="00EC081B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 \* roman </w:instrText>
    </w:r>
    <w:r>
      <w:rPr>
        <w:rStyle w:val="Nmerodepgina"/>
      </w:rPr>
      <w:fldChar w:fldCharType="separate"/>
    </w:r>
    <w:r>
      <w:rPr>
        <w:rStyle w:val="Nmerodepgina"/>
        <w:noProof/>
      </w:rPr>
      <w:t>ii</w:t>
    </w:r>
    <w:r>
      <w:rPr>
        <w:rStyle w:val="Nmerodepgina"/>
      </w:rPr>
      <w:fldChar w:fldCharType="end"/>
    </w:r>
  </w:p>
  <w:p w:rsidR="00EC081B" w:rsidRDefault="004F15C8">
    <w:pPr>
      <w:pStyle w:val="Encabezado"/>
      <w:ind w:right="360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3120" behindDoc="0" locked="0" layoutInCell="0" allowOverlap="1">
              <wp:simplePos x="0" y="0"/>
              <wp:positionH relativeFrom="column">
                <wp:posOffset>17145</wp:posOffset>
              </wp:positionH>
              <wp:positionV relativeFrom="paragraph">
                <wp:posOffset>189865</wp:posOffset>
              </wp:positionV>
              <wp:extent cx="5394960" cy="0"/>
              <wp:effectExtent l="0" t="0" r="0" b="0"/>
              <wp:wrapNone/>
              <wp:docPr id="17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3C6390" id="Line 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4.95pt" to="426.1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" o:allowincell="f" strokecolor="#ff6309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Default="004F15C8">
    <w:pPr>
      <w:pStyle w:val="Encabezado"/>
      <w:jc w:val="right"/>
    </w:pPr>
    <w:r>
      <w:rPr>
        <w:noProof/>
        <w:lang w:val="es-CO" w:eastAsia="es-CO"/>
      </w:rPr>
      <w:drawing>
        <wp:anchor distT="0" distB="0" distL="114300" distR="114300" simplePos="0" relativeHeight="251654144" behindDoc="1" locked="0" layoutInCell="0" allowOverlap="1">
          <wp:simplePos x="0" y="0"/>
          <wp:positionH relativeFrom="column">
            <wp:posOffset>571500</wp:posOffset>
          </wp:positionH>
          <wp:positionV relativeFrom="paragraph">
            <wp:posOffset>3468370</wp:posOffset>
          </wp:positionV>
          <wp:extent cx="5715000" cy="5662930"/>
          <wp:effectExtent l="0" t="0" r="0" b="0"/>
          <wp:wrapNone/>
          <wp:docPr id="15" name="Imagen 6" descr="Logo G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Gris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142" b="17859"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66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inline distT="0" distB="0" distL="0" distR="0">
          <wp:extent cx="1076325" cy="828675"/>
          <wp:effectExtent l="0" t="0" r="0" b="0"/>
          <wp:docPr id="9" name="Imagen 9" descr="Log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081B" w:rsidRDefault="004F15C8">
    <w:pPr>
      <w:pStyle w:val="Encabezado"/>
      <w:jc w:val="right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-1080135</wp:posOffset>
              </wp:positionH>
              <wp:positionV relativeFrom="paragraph">
                <wp:posOffset>895985</wp:posOffset>
              </wp:positionV>
              <wp:extent cx="457200" cy="3657600"/>
              <wp:effectExtent l="0" t="0" r="0" b="0"/>
              <wp:wrapTight wrapText="bothSides">
                <wp:wrapPolygon edited="0">
                  <wp:start x="-450" y="0"/>
                  <wp:lineTo x="-450" y="21544"/>
                  <wp:lineTo x="21600" y="21544"/>
                  <wp:lineTo x="21600" y="0"/>
                  <wp:lineTo x="-450" y="0"/>
                </wp:wrapPolygon>
              </wp:wrapTight>
              <wp:docPr id="14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081B" w:rsidRPr="00FE2FAE" w:rsidRDefault="00EC081B" w:rsidP="00FE2FAE">
                          <w:pPr>
                            <w:rPr>
                              <w:color w:val="808080"/>
                              <w:lang w:val="es-CO"/>
                            </w:rPr>
                          </w:pPr>
                          <w:r w:rsidRPr="00FE2FAE">
                            <w:rPr>
                              <w:color w:val="808080"/>
                              <w:lang w:val="es-CO"/>
                            </w:rPr>
                            <w:t>Todos los derechos reservados para XM S.A. ESP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6" type="#_x0000_t202" style="position:absolute;left:0;text-align:left;margin-left:-85.05pt;margin-top:70.55pt;width:36pt;height:4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" stroked="f">
              <v:textbox style="layout-flow:vertical;mso-layout-flow-alt:bottom-to-top">
                <w:txbxContent>
                  <w:p w:rsidR="00EC081B" w:rsidRPr="00FE2FAE" w:rsidRDefault="00EC081B" w:rsidP="00FE2FAE">
                    <w:pPr>
                      <w:rPr>
                        <w:color w:val="808080"/>
                        <w:lang w:val="es-CO"/>
                      </w:rPr>
                    </w:pPr>
                    <w:r w:rsidRPr="00FE2FAE">
                      <w:rPr>
                        <w:color w:val="808080"/>
                        <w:lang w:val="es-CO"/>
                      </w:rPr>
                      <w:t>Todos los derechos reservados para XM S.A. ESP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149225</wp:posOffset>
              </wp:positionV>
              <wp:extent cx="5715000" cy="0"/>
              <wp:effectExtent l="0" t="0" r="0" b="0"/>
              <wp:wrapNone/>
              <wp:docPr id="1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E53E54" id="Line 11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75pt" to="441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" strokecolor="#ff6309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Pr="0065771D" w:rsidRDefault="004F15C8" w:rsidP="0065771D">
    <w:pPr>
      <w:pStyle w:val="Encabezado"/>
      <w:jc w:val="right"/>
    </w:pPr>
    <w:r>
      <w:rPr>
        <w:noProof/>
        <w:lang w:val="es-CO" w:eastAsia="es-CO"/>
      </w:rPr>
      <w:drawing>
        <wp:inline distT="0" distB="0" distL="0" distR="0">
          <wp:extent cx="1076325" cy="828675"/>
          <wp:effectExtent l="0" t="0" r="0" b="0"/>
          <wp:docPr id="10" name="Imagen 10" descr="Log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Default="00EC081B">
    <w:pPr>
      <w:pStyle w:val="Encabezado"/>
      <w:framePr w:w="190" w:h="339" w:hRule="exact" w:wrap="around" w:vAnchor="text" w:hAnchor="page" w:x="10342" w:y="1"/>
      <w:rPr>
        <w:rStyle w:val="Nmerodepgina"/>
        <w:sz w:val="24"/>
      </w:rPr>
    </w:pPr>
    <w:r>
      <w:rPr>
        <w:rStyle w:val="Nmerodepgina"/>
        <w:sz w:val="24"/>
      </w:rPr>
      <w:fldChar w:fldCharType="begin"/>
    </w:r>
    <w:r>
      <w:rPr>
        <w:rStyle w:val="Nmerodepgina"/>
        <w:sz w:val="24"/>
      </w:rPr>
      <w:instrText xml:space="preserve"> PAGE  \* ARABIC </w:instrText>
    </w:r>
    <w:r>
      <w:rPr>
        <w:rStyle w:val="Nmerodepgina"/>
        <w:sz w:val="24"/>
      </w:rPr>
      <w:fldChar w:fldCharType="separate"/>
    </w:r>
    <w:r w:rsidR="004F15C8">
      <w:rPr>
        <w:rStyle w:val="Nmerodepgina"/>
        <w:noProof/>
        <w:sz w:val="24"/>
      </w:rPr>
      <w:t>11</w:t>
    </w:r>
    <w:r>
      <w:rPr>
        <w:rStyle w:val="Nmerodepgina"/>
        <w:sz w:val="24"/>
      </w:rPr>
      <w:fldChar w:fldCharType="end"/>
    </w:r>
  </w:p>
  <w:p w:rsidR="00EC081B" w:rsidRDefault="004F15C8">
    <w:pPr>
      <w:pStyle w:val="Encabezado"/>
      <w:tabs>
        <w:tab w:val="clear" w:pos="8504"/>
        <w:tab w:val="right" w:pos="8460"/>
      </w:tabs>
      <w:ind w:right="360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-1080135</wp:posOffset>
              </wp:positionH>
              <wp:positionV relativeFrom="paragraph">
                <wp:posOffset>2614930</wp:posOffset>
              </wp:positionV>
              <wp:extent cx="457200" cy="3657600"/>
              <wp:effectExtent l="0" t="0" r="0" b="0"/>
              <wp:wrapTight wrapText="bothSides">
                <wp:wrapPolygon edited="0">
                  <wp:start x="-450" y="0"/>
                  <wp:lineTo x="-450" y="21544"/>
                  <wp:lineTo x="21600" y="21544"/>
                  <wp:lineTo x="21600" y="0"/>
                  <wp:lineTo x="-450" y="0"/>
                </wp:wrapPolygon>
              </wp:wrapTight>
              <wp:docPr id="4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081B" w:rsidRPr="00FE2FAE" w:rsidRDefault="00EC081B" w:rsidP="00E16CB2">
                          <w:pPr>
                            <w:rPr>
                              <w:color w:val="808080"/>
                              <w:lang w:val="es-CO"/>
                            </w:rPr>
                          </w:pPr>
                          <w:r w:rsidRPr="00FE2FAE">
                            <w:rPr>
                              <w:color w:val="808080"/>
                              <w:lang w:val="es-CO"/>
                            </w:rPr>
                            <w:t>To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dos los derechos reservados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 xml:space="preserve"> XM S.A. E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>S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>P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position:absolute;left:0;text-align:left;margin-left:-85.05pt;margin-top:205.9pt;width:36pt;height:4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" stroked="f">
              <v:textbox style="layout-flow:vertical;mso-layout-flow-alt:bottom-to-top">
                <w:txbxContent>
                  <w:p w:rsidR="00EC081B" w:rsidRPr="00FE2FAE" w:rsidRDefault="00EC081B" w:rsidP="00E16CB2">
                    <w:pPr>
                      <w:rPr>
                        <w:color w:val="808080"/>
                        <w:lang w:val="es-CO"/>
                      </w:rPr>
                    </w:pPr>
                    <w:r w:rsidRPr="00FE2FAE">
                      <w:rPr>
                        <w:color w:val="808080"/>
                        <w:lang w:val="es-CO"/>
                      </w:rPr>
                      <w:t>To</w:t>
                    </w:r>
                    <w:r>
                      <w:rPr>
                        <w:color w:val="808080"/>
                        <w:lang w:val="es-CO"/>
                      </w:rPr>
                      <w:t>dos los derechos reservados</w:t>
                    </w:r>
                    <w:r w:rsidRPr="00FE2FAE">
                      <w:rPr>
                        <w:color w:val="808080"/>
                        <w:lang w:val="es-CO"/>
                      </w:rPr>
                      <w:t xml:space="preserve"> XM S.A. E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  <w:r w:rsidRPr="00FE2FAE">
                      <w:rPr>
                        <w:color w:val="808080"/>
                        <w:lang w:val="es-CO"/>
                      </w:rPr>
                      <w:t>S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  <w:r w:rsidRPr="00FE2FAE">
                      <w:rPr>
                        <w:color w:val="808080"/>
                        <w:lang w:val="es-CO"/>
                      </w:rPr>
                      <w:t>P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column">
                <wp:posOffset>15875</wp:posOffset>
              </wp:positionH>
              <wp:positionV relativeFrom="paragraph">
                <wp:posOffset>225425</wp:posOffset>
              </wp:positionV>
              <wp:extent cx="5394960" cy="0"/>
              <wp:effectExtent l="0" t="0" r="0" b="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ABD34E" id="Line 1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7.75pt" to="426.0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" o:allowincell="f" strokecolor="#ff6309"/>
          </w:pict>
        </mc:Fallback>
      </mc:AlternateContent>
    </w:r>
    <w:r w:rsidR="00EC081B">
      <w:t>Servicio Web Eventos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81B" w:rsidRDefault="00EC081B" w:rsidP="00396473">
    <w:pPr>
      <w:pStyle w:val="Encabezado"/>
      <w:tabs>
        <w:tab w:val="right" w:pos="8840"/>
      </w:tabs>
    </w:pPr>
    <w:r>
      <w:t>Servicio Web Eventos</w:t>
    </w:r>
  </w:p>
  <w:p w:rsidR="00EC081B" w:rsidRDefault="00EC081B" w:rsidP="00396473">
    <w:pPr>
      <w:pStyle w:val="Encabezado"/>
      <w:tabs>
        <w:tab w:val="right" w:pos="8840"/>
      </w:tabs>
    </w:pPr>
    <w:r>
      <w:tab/>
    </w:r>
    <w:r>
      <w:tab/>
    </w:r>
    <w:r w:rsidR="004F15C8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-1080135</wp:posOffset>
              </wp:positionH>
              <wp:positionV relativeFrom="paragraph">
                <wp:posOffset>2843530</wp:posOffset>
              </wp:positionV>
              <wp:extent cx="457200" cy="3657600"/>
              <wp:effectExtent l="0" t="0" r="0" b="0"/>
              <wp:wrapTight wrapText="bothSides">
                <wp:wrapPolygon edited="0">
                  <wp:start x="-450" y="0"/>
                  <wp:lineTo x="-450" y="21544"/>
                  <wp:lineTo x="21600" y="21544"/>
                  <wp:lineTo x="21600" y="0"/>
                  <wp:lineTo x="-450" y="0"/>
                </wp:wrapPolygon>
              </wp:wrapTight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081B" w:rsidRPr="00FE2FAE" w:rsidRDefault="00EC081B" w:rsidP="00E16CB2">
                          <w:pPr>
                            <w:rPr>
                              <w:color w:val="808080"/>
                              <w:lang w:val="es-CO"/>
                            </w:rPr>
                          </w:pPr>
                          <w:r w:rsidRPr="00FE2FAE">
                            <w:rPr>
                              <w:color w:val="808080"/>
                              <w:lang w:val="es-CO"/>
                            </w:rPr>
                            <w:t>Todos los derechos reservados XM S.A. E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>S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>P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8" type="#_x0000_t202" style="position:absolute;left:0;text-align:left;margin-left:-85.05pt;margin-top:223.9pt;width:36pt;height:4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" stroked="f">
              <v:textbox style="layout-flow:vertical;mso-layout-flow-alt:bottom-to-top">
                <w:txbxContent>
                  <w:p w:rsidR="00EC081B" w:rsidRPr="00FE2FAE" w:rsidRDefault="00EC081B" w:rsidP="00E16CB2">
                    <w:pPr>
                      <w:rPr>
                        <w:color w:val="808080"/>
                        <w:lang w:val="es-CO"/>
                      </w:rPr>
                    </w:pPr>
                    <w:r w:rsidRPr="00FE2FAE">
                      <w:rPr>
                        <w:color w:val="808080"/>
                        <w:lang w:val="es-CO"/>
                      </w:rPr>
                      <w:t>Todos los derechos reservados XM S.A. E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  <w:r w:rsidRPr="00FE2FAE">
                      <w:rPr>
                        <w:color w:val="808080"/>
                        <w:lang w:val="es-CO"/>
                      </w:rPr>
                      <w:t>S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  <w:r w:rsidRPr="00FE2FAE">
                      <w:rPr>
                        <w:color w:val="808080"/>
                        <w:lang w:val="es-CO"/>
                      </w:rPr>
                      <w:t>P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4F15C8">
      <w:rPr>
        <w:noProof/>
        <w:lang w:val="es-CO" w:eastAsia="es-CO"/>
      </w:rPr>
      <w:drawing>
        <wp:inline distT="0" distB="0" distL="0" distR="0">
          <wp:extent cx="1076325" cy="828675"/>
          <wp:effectExtent l="0" t="0" r="0" b="0"/>
          <wp:docPr id="12" name="Imagen 12" descr="Log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4B288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9A10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8652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EC009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A08D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6229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507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9AB4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E6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8291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E3A07D0"/>
    <w:multiLevelType w:val="hybridMultilevel"/>
    <w:tmpl w:val="E35E21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color="white">
      <v:fill color="white"/>
      <o:colormru v:ext="edit" colors="#01415b,#ff6309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C7"/>
    <w:rsid w:val="000400E0"/>
    <w:rsid w:val="0007530E"/>
    <w:rsid w:val="00080B40"/>
    <w:rsid w:val="00082D3B"/>
    <w:rsid w:val="00085570"/>
    <w:rsid w:val="0009004A"/>
    <w:rsid w:val="000D7817"/>
    <w:rsid w:val="00156967"/>
    <w:rsid w:val="0017253D"/>
    <w:rsid w:val="001B5732"/>
    <w:rsid w:val="001E0C0C"/>
    <w:rsid w:val="001F302B"/>
    <w:rsid w:val="00226CD9"/>
    <w:rsid w:val="00241798"/>
    <w:rsid w:val="00247EFD"/>
    <w:rsid w:val="00286D10"/>
    <w:rsid w:val="002909A2"/>
    <w:rsid w:val="00292195"/>
    <w:rsid w:val="002A207E"/>
    <w:rsid w:val="002B215C"/>
    <w:rsid w:val="002D31C7"/>
    <w:rsid w:val="002F4683"/>
    <w:rsid w:val="00347497"/>
    <w:rsid w:val="0038751F"/>
    <w:rsid w:val="00396473"/>
    <w:rsid w:val="003B35DB"/>
    <w:rsid w:val="003D06E5"/>
    <w:rsid w:val="003E7E75"/>
    <w:rsid w:val="003F1997"/>
    <w:rsid w:val="00410374"/>
    <w:rsid w:val="004162E7"/>
    <w:rsid w:val="00426028"/>
    <w:rsid w:val="00462ADE"/>
    <w:rsid w:val="00490DD5"/>
    <w:rsid w:val="00497A86"/>
    <w:rsid w:val="004D3771"/>
    <w:rsid w:val="004F15C8"/>
    <w:rsid w:val="00533E51"/>
    <w:rsid w:val="00543E97"/>
    <w:rsid w:val="005516DD"/>
    <w:rsid w:val="00575D87"/>
    <w:rsid w:val="00590CA7"/>
    <w:rsid w:val="005C7851"/>
    <w:rsid w:val="00612752"/>
    <w:rsid w:val="00626296"/>
    <w:rsid w:val="00644A71"/>
    <w:rsid w:val="00653ADA"/>
    <w:rsid w:val="0065771D"/>
    <w:rsid w:val="00680AAE"/>
    <w:rsid w:val="00691003"/>
    <w:rsid w:val="00692567"/>
    <w:rsid w:val="006951DA"/>
    <w:rsid w:val="006A4AC8"/>
    <w:rsid w:val="006A6F04"/>
    <w:rsid w:val="006B17F1"/>
    <w:rsid w:val="006B2F54"/>
    <w:rsid w:val="006E208C"/>
    <w:rsid w:val="006F2A36"/>
    <w:rsid w:val="00710B5B"/>
    <w:rsid w:val="007406C9"/>
    <w:rsid w:val="00757636"/>
    <w:rsid w:val="00766CEA"/>
    <w:rsid w:val="007B1DC0"/>
    <w:rsid w:val="007B7E5A"/>
    <w:rsid w:val="007C3980"/>
    <w:rsid w:val="007E5F12"/>
    <w:rsid w:val="00872E47"/>
    <w:rsid w:val="00873C1F"/>
    <w:rsid w:val="008874DD"/>
    <w:rsid w:val="008E1BC4"/>
    <w:rsid w:val="008E4460"/>
    <w:rsid w:val="00946261"/>
    <w:rsid w:val="0098572A"/>
    <w:rsid w:val="009A0AAF"/>
    <w:rsid w:val="009A6BDB"/>
    <w:rsid w:val="009B19C4"/>
    <w:rsid w:val="009D5DCB"/>
    <w:rsid w:val="00A43584"/>
    <w:rsid w:val="00A547D6"/>
    <w:rsid w:val="00A55DA7"/>
    <w:rsid w:val="00AB0CA3"/>
    <w:rsid w:val="00AC45DB"/>
    <w:rsid w:val="00AD03B9"/>
    <w:rsid w:val="00AF6057"/>
    <w:rsid w:val="00B0341F"/>
    <w:rsid w:val="00B1523A"/>
    <w:rsid w:val="00B20541"/>
    <w:rsid w:val="00B326F0"/>
    <w:rsid w:val="00B76E41"/>
    <w:rsid w:val="00B84201"/>
    <w:rsid w:val="00BD0092"/>
    <w:rsid w:val="00C229CA"/>
    <w:rsid w:val="00C255C3"/>
    <w:rsid w:val="00C455F0"/>
    <w:rsid w:val="00C62343"/>
    <w:rsid w:val="00C6413E"/>
    <w:rsid w:val="00C84094"/>
    <w:rsid w:val="00CA11F3"/>
    <w:rsid w:val="00CF1A52"/>
    <w:rsid w:val="00D02785"/>
    <w:rsid w:val="00D230FF"/>
    <w:rsid w:val="00D57639"/>
    <w:rsid w:val="00D81534"/>
    <w:rsid w:val="00D9042F"/>
    <w:rsid w:val="00DA69BF"/>
    <w:rsid w:val="00DC0416"/>
    <w:rsid w:val="00E16CB2"/>
    <w:rsid w:val="00E91D38"/>
    <w:rsid w:val="00EA7B62"/>
    <w:rsid w:val="00EC081B"/>
    <w:rsid w:val="00EC66F9"/>
    <w:rsid w:val="00ED2247"/>
    <w:rsid w:val="00ED6CA1"/>
    <w:rsid w:val="00EE60BE"/>
    <w:rsid w:val="00EF0B94"/>
    <w:rsid w:val="00F04CA3"/>
    <w:rsid w:val="00F30EF3"/>
    <w:rsid w:val="00F43D26"/>
    <w:rsid w:val="00F5528E"/>
    <w:rsid w:val="00F75F2F"/>
    <w:rsid w:val="00FA115B"/>
    <w:rsid w:val="00FB31C9"/>
    <w:rsid w:val="00FC1BC2"/>
    <w:rsid w:val="00FD1EE0"/>
    <w:rsid w:val="00FE2D44"/>
    <w:rsid w:val="00FE2FAE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o:colormru v:ext="edit" colors="#01415b,#ff6309"/>
    </o:shapedefaults>
    <o:shapelayout v:ext="edit">
      <o:idmap v:ext="edit" data="1"/>
    </o:shapelayout>
  </w:shapeDefaults>
  <w:decimalSymbol w:val="."/>
  <w:listSeparator w:val=";"/>
  <w14:docId w14:val="022A3F53"/>
  <w15:chartTrackingRefBased/>
  <w15:docId w15:val="{5FE6E9D6-1466-427E-8739-FF8FD53E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  <w:jc w:val="both"/>
    </w:pPr>
    <w:rPr>
      <w:rFonts w:ascii="Arial" w:hAnsi="Arial" w:cs="Arial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pacing w:before="240" w:after="60"/>
      <w:jc w:val="left"/>
      <w:outlineLvl w:val="0"/>
    </w:pPr>
    <w:rPr>
      <w:rFonts w:ascii="Arial Black" w:hAnsi="Arial Black"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60"/>
      <w:jc w:val="left"/>
      <w:outlineLvl w:val="2"/>
    </w:pPr>
    <w:rPr>
      <w:b/>
      <w:bCs/>
      <w:sz w:val="24"/>
      <w:szCs w:val="2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customStyle="1" w:styleId="DatosDocumento">
    <w:name w:val="Datos Documento"/>
    <w:basedOn w:val="Normal"/>
    <w:pPr>
      <w:spacing w:before="0" w:after="0"/>
      <w:jc w:val="right"/>
    </w:pPr>
    <w:rPr>
      <w:sz w:val="24"/>
    </w:rPr>
  </w:style>
  <w:style w:type="paragraph" w:customStyle="1" w:styleId="TituloDocumento">
    <w:name w:val="Titulo Documento"/>
    <w:basedOn w:val="Normal"/>
    <w:pPr>
      <w:spacing w:before="0" w:after="0"/>
      <w:jc w:val="right"/>
    </w:pPr>
    <w:rPr>
      <w:rFonts w:ascii="Arial Black" w:hAnsi="Arial Black"/>
      <w:sz w:val="48"/>
    </w:rPr>
  </w:style>
  <w:style w:type="paragraph" w:customStyle="1" w:styleId="SubtituloDocumento">
    <w:name w:val="Subtitulo Documento"/>
    <w:basedOn w:val="Normal"/>
    <w:pPr>
      <w:spacing w:before="0" w:after="0"/>
      <w:jc w:val="right"/>
    </w:pPr>
    <w:rPr>
      <w:rFonts w:ascii="Arial Black" w:hAnsi="Arial Black"/>
      <w:sz w:val="32"/>
    </w:rPr>
  </w:style>
  <w:style w:type="paragraph" w:customStyle="1" w:styleId="TtuloInforme">
    <w:name w:val="Título Informe"/>
    <w:basedOn w:val="Normal"/>
    <w:next w:val="Normal"/>
    <w:pPr>
      <w:jc w:val="center"/>
    </w:pPr>
    <w:rPr>
      <w:color w:val="FF6309"/>
      <w:sz w:val="28"/>
      <w:szCs w:val="28"/>
    </w:rPr>
  </w:style>
  <w:style w:type="character" w:customStyle="1" w:styleId="TtuloInformeChar">
    <w:name w:val="Título Informe Char"/>
    <w:rPr>
      <w:rFonts w:ascii="Arial" w:hAnsi="Arial" w:cs="Arial"/>
      <w:noProof w:val="0"/>
      <w:color w:val="FF6309"/>
      <w:sz w:val="28"/>
      <w:szCs w:val="28"/>
      <w:lang w:val="es-ES" w:eastAsia="es-ES" w:bidi="ar-SA"/>
    </w:rPr>
  </w:style>
  <w:style w:type="paragraph" w:customStyle="1" w:styleId="SubtuloInforme">
    <w:name w:val="Subítulo Informe"/>
    <w:basedOn w:val="Normal"/>
    <w:next w:val="Normal"/>
    <w:rPr>
      <w:color w:val="808080"/>
      <w:sz w:val="24"/>
      <w:szCs w:val="24"/>
    </w:rPr>
  </w:style>
  <w:style w:type="character" w:customStyle="1" w:styleId="SubtuloInformeChar">
    <w:name w:val="Subítulo Informe Char"/>
    <w:rPr>
      <w:rFonts w:ascii="Arial" w:hAnsi="Arial" w:cs="Arial"/>
      <w:noProof w:val="0"/>
      <w:color w:val="808080"/>
      <w:sz w:val="24"/>
      <w:szCs w:val="24"/>
      <w:lang w:val="es-ES" w:eastAsia="es-ES" w:bidi="ar-SA"/>
    </w:rPr>
  </w:style>
  <w:style w:type="paragraph" w:styleId="Epgrafe">
    <w:name w:val="Epígrafe"/>
    <w:basedOn w:val="Normal"/>
    <w:next w:val="Normal"/>
    <w:qFormat/>
    <w:pPr>
      <w:spacing w:before="0" w:after="240"/>
    </w:pPr>
    <w:rPr>
      <w:bCs/>
      <w:i/>
      <w:color w:val="808080"/>
    </w:rPr>
  </w:style>
  <w:style w:type="paragraph" w:styleId="TDC1">
    <w:name w:val="toc 1"/>
    <w:basedOn w:val="Normal"/>
    <w:next w:val="Normal"/>
    <w:uiPriority w:val="39"/>
    <w:pPr>
      <w:jc w:val="left"/>
    </w:pPr>
    <w:rPr>
      <w:rFonts w:ascii="Arial Black" w:hAnsi="Arial Black"/>
      <w:sz w:val="28"/>
    </w:rPr>
  </w:style>
  <w:style w:type="paragraph" w:styleId="TDC2">
    <w:name w:val="toc 2"/>
    <w:basedOn w:val="Normal"/>
    <w:next w:val="Normal"/>
    <w:uiPriority w:val="39"/>
    <w:pPr>
      <w:spacing w:before="0"/>
      <w:ind w:left="202"/>
      <w:jc w:val="left"/>
    </w:pPr>
    <w:rPr>
      <w:rFonts w:ascii="Helvetica" w:hAnsi="Helvetica"/>
      <w:b/>
      <w:sz w:val="24"/>
    </w:rPr>
  </w:style>
  <w:style w:type="paragraph" w:styleId="TDC3">
    <w:name w:val="toc 3"/>
    <w:basedOn w:val="Normal"/>
    <w:next w:val="Normal"/>
    <w:uiPriority w:val="39"/>
    <w:pPr>
      <w:tabs>
        <w:tab w:val="right" w:pos="8830"/>
      </w:tabs>
      <w:spacing w:before="0" w:after="0" w:line="360" w:lineRule="auto"/>
      <w:ind w:left="403"/>
      <w:jc w:val="left"/>
    </w:pPr>
    <w:rPr>
      <w:rFonts w:ascii="Helvetica" w:hAnsi="Helvetica"/>
      <w:sz w:val="24"/>
    </w:rPr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DC4">
    <w:name w:val="toc 4"/>
    <w:basedOn w:val="Normal"/>
    <w:next w:val="Normal"/>
    <w:autoRedefine/>
    <w:semiHidden/>
    <w:pPr>
      <w:ind w:left="600"/>
    </w:pPr>
  </w:style>
  <w:style w:type="paragraph" w:styleId="TDC5">
    <w:name w:val="toc 5"/>
    <w:basedOn w:val="Normal"/>
    <w:next w:val="Normal"/>
    <w:autoRedefine/>
    <w:semiHidden/>
    <w:pPr>
      <w:ind w:left="800"/>
    </w:pPr>
  </w:style>
  <w:style w:type="paragraph" w:styleId="TDC6">
    <w:name w:val="toc 6"/>
    <w:basedOn w:val="Normal"/>
    <w:next w:val="Normal"/>
    <w:autoRedefine/>
    <w:semiHidden/>
    <w:pPr>
      <w:ind w:left="1000"/>
    </w:pPr>
  </w:style>
  <w:style w:type="paragraph" w:styleId="TDC7">
    <w:name w:val="toc 7"/>
    <w:basedOn w:val="Normal"/>
    <w:next w:val="Normal"/>
    <w:autoRedefine/>
    <w:semiHidden/>
    <w:pPr>
      <w:ind w:left="1200"/>
    </w:pPr>
  </w:style>
  <w:style w:type="paragraph" w:styleId="TDC8">
    <w:name w:val="toc 8"/>
    <w:basedOn w:val="Normal"/>
    <w:next w:val="Normal"/>
    <w:autoRedefine/>
    <w:semiHidden/>
    <w:pPr>
      <w:ind w:left="1400"/>
    </w:pPr>
  </w:style>
  <w:style w:type="paragraph" w:styleId="TDC9">
    <w:name w:val="toc 9"/>
    <w:basedOn w:val="Normal"/>
    <w:next w:val="Normal"/>
    <w:autoRedefine/>
    <w:semiHidden/>
    <w:pPr>
      <w:ind w:left="1600"/>
    </w:pPr>
  </w:style>
  <w:style w:type="character" w:customStyle="1" w:styleId="TableHeading">
    <w:name w:val="Table Heading"/>
    <w:uiPriority w:val="99"/>
    <w:rsid w:val="00EC081B"/>
    <w:rPr>
      <w:b/>
      <w:color w:val="000000"/>
      <w:sz w:val="20"/>
    </w:rPr>
  </w:style>
  <w:style w:type="paragraph" w:customStyle="1" w:styleId="ListHeader">
    <w:name w:val="List Header"/>
    <w:uiPriority w:val="99"/>
    <w:rsid w:val="00EC081B"/>
    <w:pPr>
      <w:widowControl w:val="0"/>
      <w:autoSpaceDE w:val="0"/>
      <w:autoSpaceDN w:val="0"/>
      <w:adjustRightInd w:val="0"/>
    </w:pPr>
    <w:rPr>
      <w:rFonts w:ascii="Arial" w:hAnsi="Arial" w:cs="Arial"/>
      <w:b/>
      <w:bCs/>
      <w:i/>
      <w:iCs/>
      <w:color w:val="0000A0"/>
      <w:u w:color="000000"/>
      <w:lang w:val="en-US"/>
    </w:rPr>
  </w:style>
  <w:style w:type="paragraph" w:customStyle="1" w:styleId="Tablecontent">
    <w:name w:val="Table content"/>
    <w:uiPriority w:val="99"/>
    <w:rsid w:val="00EC081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18"/>
      <w:szCs w:val="18"/>
      <w:u w:color="000000"/>
      <w:lang w:val="en-US"/>
    </w:rPr>
  </w:style>
  <w:style w:type="character" w:styleId="Refdecomentario">
    <w:name w:val="annotation reference"/>
    <w:rsid w:val="00FA115B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A115B"/>
  </w:style>
  <w:style w:type="character" w:customStyle="1" w:styleId="TextocomentarioCar">
    <w:name w:val="Texto comentario Car"/>
    <w:link w:val="Textocomentario"/>
    <w:rsid w:val="00FA115B"/>
    <w:rPr>
      <w:rFonts w:ascii="Arial" w:hAnsi="Arial" w:cs="Arial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A115B"/>
    <w:rPr>
      <w:b/>
      <w:bCs/>
    </w:rPr>
  </w:style>
  <w:style w:type="character" w:customStyle="1" w:styleId="AsuntodelcomentarioCar">
    <w:name w:val="Asunto del comentario Car"/>
    <w:link w:val="Asuntodelcomentario"/>
    <w:rsid w:val="00FA115B"/>
    <w:rPr>
      <w:rFonts w:ascii="Arial" w:hAnsi="Arial" w:cs="Arial"/>
      <w:b/>
      <w:bCs/>
      <w:lang w:val="es-ES" w:eastAsia="es-ES"/>
    </w:rPr>
  </w:style>
  <w:style w:type="paragraph" w:styleId="Textodeglobo">
    <w:name w:val="Balloon Text"/>
    <w:basedOn w:val="Normal"/>
    <w:link w:val="TextodegloboCar"/>
    <w:rsid w:val="00FA115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FA115B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0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26" Type="http://schemas.openxmlformats.org/officeDocument/2006/relationships/hyperlink" Target="file:///D:\Res015\WebService\ServicioWebEventos1.0\SrvReporteEventos1.0_Schema.doc" TargetMode="External"/><Relationship Id="rId39" Type="http://schemas.openxmlformats.org/officeDocument/2006/relationships/hyperlink" Target="file:///D:\Res015\WebService\ServicioWebEventos1.0\SrvConsultaEventos1.0_Schema.doc" TargetMode="External"/><Relationship Id="rId21" Type="http://schemas.openxmlformats.org/officeDocument/2006/relationships/hyperlink" Target="file:///D:\Res015\WebService\ServicioWebEventos1.0\SrvReporteEventos1.0_Schema.doc" TargetMode="External"/><Relationship Id="rId34" Type="http://schemas.openxmlformats.org/officeDocument/2006/relationships/hyperlink" Target="file:///D:\Res015\WebService\ServicioWebEventos1.0\SrvConsultaEventos1.0_Schema.doc" TargetMode="External"/><Relationship Id="rId42" Type="http://schemas.openxmlformats.org/officeDocument/2006/relationships/hyperlink" Target="file:///D:\Res015\WebService\ServicioWebEventos1.0\SrvConsultaEventos1.0_Schema.doc" TargetMode="External"/><Relationship Id="rId47" Type="http://schemas.openxmlformats.org/officeDocument/2006/relationships/footer" Target="footer4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9" Type="http://schemas.openxmlformats.org/officeDocument/2006/relationships/hyperlink" Target="file:///D:\Res015\WebService\ServicioWebEventos1.0\SrvReporteEventos1.0_Schema.doc" TargetMode="External"/><Relationship Id="rId11" Type="http://schemas.openxmlformats.org/officeDocument/2006/relationships/endnotes" Target="endnotes.xml"/><Relationship Id="rId24" Type="http://schemas.openxmlformats.org/officeDocument/2006/relationships/hyperlink" Target="file:///D:\Res015\WebService\ServicioWebEventos1.0\SrvReporteEventos1.0_Schema.doc" TargetMode="External"/><Relationship Id="rId32" Type="http://schemas.openxmlformats.org/officeDocument/2006/relationships/image" Target="media/image8.png"/><Relationship Id="rId37" Type="http://schemas.openxmlformats.org/officeDocument/2006/relationships/hyperlink" Target="file:///D:\Res015\WebService\ServicioWebEventos1.0\SrvConsultaEventos1.0_Schema.doc" TargetMode="External"/><Relationship Id="rId40" Type="http://schemas.openxmlformats.org/officeDocument/2006/relationships/hyperlink" Target="file:///D:\Res015\WebService\ServicioWebEventos1.0\SrvConsultaEventos1.0_Schema.doc" TargetMode="External"/><Relationship Id="rId45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23" Type="http://schemas.openxmlformats.org/officeDocument/2006/relationships/hyperlink" Target="file:///D:\Res015\WebService\ServicioWebEventos1.0\SrvReporteEventos1.0_Schema.doc" TargetMode="External"/><Relationship Id="rId28" Type="http://schemas.openxmlformats.org/officeDocument/2006/relationships/hyperlink" Target="file:///D:\Res015\WebService\ServicioWebEventos1.0\SrvReporteEventos1.0_Schema.doc" TargetMode="External"/><Relationship Id="rId36" Type="http://schemas.openxmlformats.org/officeDocument/2006/relationships/hyperlink" Target="file:///D:\Res015\WebService\ServicioWebEventos1.0\SrvConsultaEventos1.0_Schema.doc" TargetMode="External"/><Relationship Id="rId49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5.png"/><Relationship Id="rId31" Type="http://schemas.openxmlformats.org/officeDocument/2006/relationships/image" Target="media/image7.png"/><Relationship Id="rId44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file:///D:\Res015\WebService\ServicioWebEventos1.0\SrvReporteEventos1.0_Schema.doc" TargetMode="External"/><Relationship Id="rId27" Type="http://schemas.openxmlformats.org/officeDocument/2006/relationships/hyperlink" Target="file:///D:\Res015\WebService\ServicioWebEventos1.0\SrvReporteEventos1.0_Schema.doc" TargetMode="External"/><Relationship Id="rId30" Type="http://schemas.openxmlformats.org/officeDocument/2006/relationships/hyperlink" Target="file:///D:\Res015\WebService\ServicioWebEventos1.0\SrvReporteEventos1.0_Schema.doc" TargetMode="External"/><Relationship Id="rId35" Type="http://schemas.openxmlformats.org/officeDocument/2006/relationships/hyperlink" Target="file:///D:\Res015\WebService\ServicioWebEventos1.0\SrvConsultaEventos1.0_Schema.doc" TargetMode="External"/><Relationship Id="rId43" Type="http://schemas.openxmlformats.org/officeDocument/2006/relationships/hyperlink" Target="file:///D:\Res015\WebService\ServicioWebEventos1.0\SrvConsultaEventos1.0_Schema.doc" TargetMode="External"/><Relationship Id="rId48" Type="http://schemas.openxmlformats.org/officeDocument/2006/relationships/fontTable" Target="fontTable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openxmlformats.org/officeDocument/2006/relationships/hyperlink" Target="file:///D:\Res015\WebService\ServicioWebEventos1.0\SrvReporteEventos1.0_Schema.doc" TargetMode="External"/><Relationship Id="rId33" Type="http://schemas.openxmlformats.org/officeDocument/2006/relationships/image" Target="media/image9.png"/><Relationship Id="rId38" Type="http://schemas.openxmlformats.org/officeDocument/2006/relationships/hyperlink" Target="file:///D:\Res015\WebService\ServicioWebEventos1.0\SrvConsultaEventos1.0_Schema.doc" TargetMode="External"/><Relationship Id="rId46" Type="http://schemas.openxmlformats.org/officeDocument/2006/relationships/header" Target="header6.xml"/><Relationship Id="rId20" Type="http://schemas.openxmlformats.org/officeDocument/2006/relationships/image" Target="media/image6.png"/><Relationship Id="rId41" Type="http://schemas.openxmlformats.org/officeDocument/2006/relationships/hyperlink" Target="file:///D:\Res015\WebService\ServicioWebEventos1.0\SrvConsultaEventos1.0_Schema.doc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36E9C6771FAF047AA42ED0936F81CF0" ma:contentTypeVersion="1" ma:contentTypeDescription="Crear nuevo documento." ma:contentTypeScope="" ma:versionID="02f83f596a1a48384d93a91e36f816fc">
  <xsd:schema xmlns:xsd="http://www.w3.org/2001/XMLSchema" xmlns:xs="http://www.w3.org/2001/XMLSchema" xmlns:p="http://schemas.microsoft.com/office/2006/metadata/properties" xmlns:ns2="81195c0c-5f02-4b1a-8960-5f5901ccf0c0" targetNamespace="http://schemas.microsoft.com/office/2006/metadata/properties" ma:root="true" ma:fieldsID="d8331fcccbeccaef193b50da4505869d" ns2:_="">
    <xsd:import namespace="81195c0c-5f02-4b1a-8960-5f5901ccf0c0"/>
    <xsd:element name="properties">
      <xsd:complexType>
        <xsd:sequence>
          <xsd:element name="documentManagement">
            <xsd:complexType>
              <xsd:all>
                <xsd:element ref="ns2:Categor_x00ed_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95c0c-5f02-4b1a-8960-5f5901ccf0c0" elementFormDefault="qualified">
    <xsd:import namespace="http://schemas.microsoft.com/office/2006/documentManagement/types"/>
    <xsd:import namespace="http://schemas.microsoft.com/office/infopath/2007/PartnerControls"/>
    <xsd:element name="Categor_x00ed_a" ma:index="8" nillable="true" ma:displayName="Categoría" ma:format="Dropdown" ma:internalName="Categor_x00ed_a">
      <xsd:simpleType>
        <xsd:restriction base="dms:Choice">
          <xsd:enumeration value="Manual de Identidad Corporativa XM"/>
          <xsd:enumeration value="Logos"/>
          <xsd:enumeration value="Certificaciones"/>
          <xsd:enumeration value="Registro Fotográfico XM"/>
          <xsd:enumeration value="Imágenes línea de comunicació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_x00ed_a xmlns="81195c0c-5f02-4b1a-8960-5f5901ccf0c0">Manual de Identidad Corporativa XM</Categor_x00ed_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EABB7-5727-4976-BE03-7F1390953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95c0c-5f02-4b1a-8960-5f5901ccf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919BEE-9697-4D4A-AF65-A62D7755C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22C8F9-BD92-4C43-B81C-B6AA370485D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CF32CE8-14AA-4726-8859-89379CB17E77}">
  <ds:schemaRefs>
    <ds:schemaRef ds:uri="http://schemas.microsoft.com/office/2006/metadata/properties"/>
    <ds:schemaRef ds:uri="http://schemas.microsoft.com/office/infopath/2007/PartnerControls"/>
    <ds:schemaRef ds:uri="81195c0c-5f02-4b1a-8960-5f5901ccf0c0"/>
  </ds:schemaRefs>
</ds:datastoreItem>
</file>

<file path=customXml/itemProps5.xml><?xml version="1.0" encoding="utf-8"?>
<ds:datastoreItem xmlns:ds="http://schemas.openxmlformats.org/officeDocument/2006/customXml" ds:itemID="{1E82DDE4-2014-453F-8A02-9092F52A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2560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de Informes XM</vt:lpstr>
    </vt:vector>
  </TitlesOfParts>
  <Company>XM SA ESP</Company>
  <LinksUpToDate>false</LinksUpToDate>
  <CharactersWithSpaces>16613</CharactersWithSpaces>
  <SharedDoc>false</SharedDoc>
  <HLinks>
    <vt:vector size="216" baseType="variant">
      <vt:variant>
        <vt:i4>6946903</vt:i4>
      </vt:variant>
      <vt:variant>
        <vt:i4>171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LinkD</vt:lpwstr>
      </vt:variant>
      <vt:variant>
        <vt:i4>6946903</vt:i4>
      </vt:variant>
      <vt:variant>
        <vt:i4>168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LinkD</vt:lpwstr>
      </vt:variant>
      <vt:variant>
        <vt:i4>6946903</vt:i4>
      </vt:variant>
      <vt:variant>
        <vt:i4>165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Link6</vt:lpwstr>
      </vt:variant>
      <vt:variant>
        <vt:i4>6946903</vt:i4>
      </vt:variant>
      <vt:variant>
        <vt:i4>162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LinkA</vt:lpwstr>
      </vt:variant>
      <vt:variant>
        <vt:i4>6946903</vt:i4>
      </vt:variant>
      <vt:variant>
        <vt:i4>159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Link9</vt:lpwstr>
      </vt:variant>
      <vt:variant>
        <vt:i4>6946903</vt:i4>
      </vt:variant>
      <vt:variant>
        <vt:i4>156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LinkA</vt:lpwstr>
      </vt:variant>
      <vt:variant>
        <vt:i4>6946903</vt:i4>
      </vt:variant>
      <vt:variant>
        <vt:i4>153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LinkC</vt:lpwstr>
      </vt:variant>
      <vt:variant>
        <vt:i4>6946903</vt:i4>
      </vt:variant>
      <vt:variant>
        <vt:i4>150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LinkA</vt:lpwstr>
      </vt:variant>
      <vt:variant>
        <vt:i4>6946903</vt:i4>
      </vt:variant>
      <vt:variant>
        <vt:i4>147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Link8</vt:lpwstr>
      </vt:variant>
      <vt:variant>
        <vt:i4>6946903</vt:i4>
      </vt:variant>
      <vt:variant>
        <vt:i4>144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LinkA</vt:lpwstr>
      </vt:variant>
      <vt:variant>
        <vt:i4>3604528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Link25</vt:lpwstr>
      </vt:variant>
      <vt:variant>
        <vt:i4>3538992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Link24</vt:lpwstr>
      </vt:variant>
      <vt:variant>
        <vt:i4>3342384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Link21</vt:lpwstr>
      </vt:variant>
      <vt:variant>
        <vt:i4>3276848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Link20</vt:lpwstr>
      </vt:variant>
      <vt:variant>
        <vt:i4>3145779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Link12</vt:lpwstr>
      </vt:variant>
      <vt:variant>
        <vt:i4>3276851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Link10</vt:lpwstr>
      </vt:variant>
      <vt:variant>
        <vt:i4>3407920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Link26</vt:lpwstr>
      </vt:variant>
      <vt:variant>
        <vt:i4>131074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LinkE</vt:lpwstr>
      </vt:variant>
      <vt:variant>
        <vt:i4>2359308</vt:i4>
      </vt:variant>
      <vt:variant>
        <vt:i4>117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Link4</vt:lpwstr>
      </vt:variant>
      <vt:variant>
        <vt:i4>2359308</vt:i4>
      </vt:variant>
      <vt:variant>
        <vt:i4>114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Link4</vt:lpwstr>
      </vt:variant>
      <vt:variant>
        <vt:i4>1441853</vt:i4>
      </vt:variant>
      <vt:variant>
        <vt:i4>111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Link12</vt:lpwstr>
      </vt:variant>
      <vt:variant>
        <vt:i4>1376317</vt:i4>
      </vt:variant>
      <vt:variant>
        <vt:i4>108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Link11</vt:lpwstr>
      </vt:variant>
      <vt:variant>
        <vt:i4>2359308</vt:i4>
      </vt:variant>
      <vt:variant>
        <vt:i4>105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Link8</vt:lpwstr>
      </vt:variant>
      <vt:variant>
        <vt:i4>2359308</vt:i4>
      </vt:variant>
      <vt:variant>
        <vt:i4>102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Link7</vt:lpwstr>
      </vt:variant>
      <vt:variant>
        <vt:i4>2359308</vt:i4>
      </vt:variant>
      <vt:variant>
        <vt:i4>99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LinkE</vt:lpwstr>
      </vt:variant>
      <vt:variant>
        <vt:i4>2359308</vt:i4>
      </vt:variant>
      <vt:variant>
        <vt:i4>96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LinkD</vt:lpwstr>
      </vt:variant>
      <vt:variant>
        <vt:i4>2359308</vt:i4>
      </vt:variant>
      <vt:variant>
        <vt:i4>93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LinkC</vt:lpwstr>
      </vt:variant>
      <vt:variant>
        <vt:i4>2359308</vt:i4>
      </vt:variant>
      <vt:variant>
        <vt:i4>90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LinkB</vt:lpwstr>
      </vt:variant>
      <vt:variant>
        <vt:i4>6553651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Link1F</vt:lpwstr>
      </vt:variant>
      <vt:variant>
        <vt:i4>6684723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Link1D</vt:lpwstr>
      </vt:variant>
      <vt:variant>
        <vt:i4>6291507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Link1B</vt:lpwstr>
      </vt:variant>
      <vt:variant>
        <vt:i4>3866675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Link19</vt:lpwstr>
      </vt:variant>
      <vt:variant>
        <vt:i4>3473459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Link17</vt:lpwstr>
      </vt:variant>
      <vt:variant>
        <vt:i4>3604531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Link15</vt:lpwstr>
      </vt:variant>
      <vt:variant>
        <vt:i4>131074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Link3</vt:lpwstr>
      </vt:variant>
      <vt:variant>
        <vt:i4>131074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Link2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de Informes XM</dc:title>
  <dc:subject/>
  <dc:creator>Dirección Planeación de la Operación</dc:creator>
  <cp:keywords/>
  <dc:description/>
  <cp:lastModifiedBy>German Ospina</cp:lastModifiedBy>
  <cp:revision>2</cp:revision>
  <cp:lastPrinted>2005-10-06T23:16:00Z</cp:lastPrinted>
  <dcterms:created xsi:type="dcterms:W3CDTF">2019-05-14T13:07:00Z</dcterms:created>
  <dcterms:modified xsi:type="dcterms:W3CDTF">2019-05-14T13:07:00Z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xd_Signature">
    <vt:lpwstr/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Order">
    <vt:lpwstr>1600.00000000000</vt:lpwstr>
  </property>
</Properties>
</file>